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32" w:rsidRPr="00AD0132" w:rsidRDefault="00B53C04" w:rsidP="00AD0132">
      <w:pPr>
        <w:pStyle w:val="ScheduleHead"/>
        <w:rPr>
          <w:rFonts w:asciiTheme="minorHAnsi" w:hAnsiTheme="minorHAnsi"/>
          <w:b/>
          <w:szCs w:val="22"/>
          <w:lang w:eastAsia="en-GB"/>
        </w:rPr>
      </w:pPr>
      <w:bookmarkStart w:id="0" w:name="_GoBack"/>
      <w:bookmarkEnd w:id="0"/>
      <w:r w:rsidRPr="00AD0132">
        <w:rPr>
          <w:rFonts w:asciiTheme="minorHAnsi" w:hAnsiTheme="minorHAnsi"/>
          <w:b/>
          <w:szCs w:val="22"/>
          <w:lang w:eastAsia="en-GB"/>
        </w:rPr>
        <w:t>MATTERS TO BE SPECIFIED IN SECTION 18 PROPOSALS FOR ALTERATIONS TO SCHOOLS</w:t>
      </w:r>
    </w:p>
    <w:p w:rsidR="00AD0132" w:rsidRPr="00AD0132" w:rsidRDefault="00B53C04" w:rsidP="00AD0132">
      <w:pPr>
        <w:jc w:val="center"/>
        <w:rPr>
          <w:rFonts w:asciiTheme="minorHAnsi" w:hAnsiTheme="minorHAnsi"/>
          <w:sz w:val="22"/>
          <w:szCs w:val="22"/>
        </w:rPr>
      </w:pPr>
    </w:p>
    <w:p w:rsidR="00AD0132" w:rsidRPr="00AD0132" w:rsidRDefault="00B53C04" w:rsidP="00AD0132">
      <w:pPr>
        <w:jc w:val="center"/>
        <w:rPr>
          <w:rFonts w:asciiTheme="minorHAnsi" w:hAnsiTheme="minorHAnsi"/>
          <w:b/>
          <w:sz w:val="22"/>
          <w:szCs w:val="22"/>
        </w:rPr>
      </w:pPr>
      <w:r w:rsidRPr="00AD0132">
        <w:rPr>
          <w:rFonts w:asciiTheme="minorHAnsi" w:hAnsiTheme="minorHAnsi"/>
          <w:b/>
          <w:sz w:val="22"/>
          <w:szCs w:val="22"/>
        </w:rPr>
        <w:t>Extract of Schedule 2 to The School Organisation (Prescribed Alterations to Maintained Schools)</w:t>
      </w:r>
      <w:r>
        <w:rPr>
          <w:rFonts w:asciiTheme="minorHAnsi" w:hAnsiTheme="minorHAnsi"/>
          <w:b/>
          <w:sz w:val="22"/>
          <w:szCs w:val="22"/>
        </w:rPr>
        <w:t xml:space="preserve"> </w:t>
      </w:r>
      <w:r w:rsidRPr="00AD0132">
        <w:rPr>
          <w:rFonts w:asciiTheme="minorHAnsi" w:hAnsiTheme="minorHAnsi"/>
          <w:b/>
          <w:sz w:val="22"/>
          <w:szCs w:val="22"/>
        </w:rPr>
        <w:t>(England) Regulations 2013 (as amended)</w:t>
      </w:r>
    </w:p>
    <w:p w:rsidR="00AD0132" w:rsidRPr="00AD0132" w:rsidRDefault="00B53C04" w:rsidP="00264EBF">
      <w:pPr>
        <w:pStyle w:val="NoSpacing"/>
        <w:jc w:val="center"/>
        <w:rPr>
          <w:b/>
          <w:sz w:val="24"/>
        </w:rPr>
      </w:pPr>
    </w:p>
    <w:p w:rsidR="00264EBF" w:rsidRPr="00264EBF" w:rsidRDefault="00B53C04" w:rsidP="00264EBF">
      <w:pPr>
        <w:pStyle w:val="NoSpacing"/>
        <w:jc w:val="center"/>
        <w:rPr>
          <w:b/>
          <w:sz w:val="32"/>
        </w:rPr>
      </w:pPr>
      <w:r w:rsidRPr="00264EBF">
        <w:rPr>
          <w:b/>
          <w:sz w:val="32"/>
        </w:rPr>
        <w:t xml:space="preserve">Proposal for a prescribed alteration to </w:t>
      </w:r>
      <w:r w:rsidRPr="00264EBF">
        <w:rPr>
          <w:b/>
          <w:sz w:val="32"/>
        </w:rPr>
        <w:t>the age range of</w:t>
      </w:r>
    </w:p>
    <w:p w:rsidR="00264EBF" w:rsidRPr="00264EBF" w:rsidRDefault="00B53C04" w:rsidP="00264EBF">
      <w:pPr>
        <w:pStyle w:val="NoSpacing"/>
        <w:jc w:val="center"/>
        <w:rPr>
          <w:b/>
          <w:sz w:val="32"/>
        </w:rPr>
      </w:pPr>
      <w:r w:rsidRPr="00264EBF">
        <w:rPr>
          <w:b/>
          <w:sz w:val="32"/>
        </w:rPr>
        <w:t>Lytham St Annes Technology and Performing Arts College</w:t>
      </w:r>
    </w:p>
    <w:p w:rsidR="00264EBF" w:rsidRDefault="00B53C04" w:rsidP="00264EBF">
      <w:pPr>
        <w:pStyle w:val="NoSpacing"/>
      </w:pPr>
    </w:p>
    <w:p w:rsidR="00AD0132" w:rsidRPr="00264EBF" w:rsidRDefault="00B53C04" w:rsidP="00264EBF">
      <w:pPr>
        <w:pStyle w:val="NoSpacing"/>
      </w:pPr>
    </w:p>
    <w:p w:rsidR="00264EBF" w:rsidRDefault="00B53C04" w:rsidP="00264EBF">
      <w:pPr>
        <w:rPr>
          <w:rFonts w:asciiTheme="minorHAnsi" w:hAnsiTheme="minorHAnsi"/>
          <w:b/>
          <w:sz w:val="22"/>
          <w:szCs w:val="22"/>
          <w:u w:val="single"/>
        </w:rPr>
      </w:pPr>
      <w:r w:rsidRPr="00264EBF">
        <w:rPr>
          <w:rFonts w:asciiTheme="minorHAnsi" w:hAnsiTheme="minorHAnsi"/>
          <w:b/>
          <w:sz w:val="22"/>
          <w:szCs w:val="22"/>
          <w:u w:val="single"/>
        </w:rPr>
        <w:t>Sch</w:t>
      </w:r>
      <w:r>
        <w:rPr>
          <w:rFonts w:asciiTheme="minorHAnsi" w:hAnsiTheme="minorHAnsi"/>
          <w:b/>
          <w:sz w:val="22"/>
          <w:szCs w:val="22"/>
          <w:u w:val="single"/>
        </w:rPr>
        <w:t xml:space="preserve">ool and Local Authority </w:t>
      </w:r>
      <w:r>
        <w:rPr>
          <w:rFonts w:asciiTheme="minorHAnsi" w:hAnsiTheme="minorHAnsi"/>
          <w:b/>
          <w:sz w:val="22"/>
          <w:szCs w:val="22"/>
          <w:u w:val="single"/>
        </w:rPr>
        <w:t xml:space="preserve">Contact </w:t>
      </w:r>
      <w:r>
        <w:rPr>
          <w:rFonts w:asciiTheme="minorHAnsi" w:hAnsiTheme="minorHAnsi"/>
          <w:b/>
          <w:sz w:val="22"/>
          <w:szCs w:val="22"/>
          <w:u w:val="single"/>
        </w:rPr>
        <w:t>Details</w:t>
      </w:r>
    </w:p>
    <w:p w:rsidR="00264EBF" w:rsidRPr="00264EBF" w:rsidRDefault="00B53C04" w:rsidP="00264EBF">
      <w:pPr>
        <w:rPr>
          <w:rFonts w:asciiTheme="minorHAnsi" w:hAnsiTheme="minorHAnsi"/>
          <w:b/>
          <w:sz w:val="22"/>
          <w:szCs w:val="22"/>
          <w:u w:val="single"/>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t xml:space="preserve">This proposal is published by the Governor Body of Lytham St Annes Technology and Performing Arts College; Worsley Road, Lytham St Annes, </w:t>
      </w:r>
      <w:r w:rsidRPr="00264EBF">
        <w:rPr>
          <w:rFonts w:asciiTheme="minorHAnsi" w:hAnsiTheme="minorHAnsi"/>
          <w:sz w:val="22"/>
          <w:szCs w:val="22"/>
        </w:rPr>
        <w:t>FY8 4DG.  The school is a Foundation School.</w:t>
      </w:r>
    </w:p>
    <w:p w:rsidR="00264EBF" w:rsidRPr="00264EBF" w:rsidRDefault="00B53C04" w:rsidP="00264EBF">
      <w:pPr>
        <w:jc w:val="both"/>
        <w:rPr>
          <w:rFonts w:asciiTheme="minorHAnsi" w:hAnsiTheme="minorHAns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lastRenderedPageBreak/>
        <w:t>The contact address at the Local Authority is: Sarah Hirst, Skills, Learning and Development Service, CCP Ground Floor, PO Box 100, County Hall, Preston, PR1 0LD.</w:t>
      </w:r>
    </w:p>
    <w:p w:rsidR="00264EBF" w:rsidRDefault="00B53C04" w:rsidP="00264EBF">
      <w:pPr>
        <w:jc w:val="both"/>
        <w:rPr>
          <w:rFonts w:asciiTheme="minorHAnsi" w:hAnsiTheme="minorHAnsi"/>
          <w:sz w:val="22"/>
          <w:szCs w:val="22"/>
        </w:rPr>
      </w:pPr>
    </w:p>
    <w:p w:rsidR="00AD0132" w:rsidRPr="00264EBF" w:rsidRDefault="00B53C04" w:rsidP="00264EBF">
      <w:pPr>
        <w:jc w:val="both"/>
        <w:rPr>
          <w:rFonts w:asciiTheme="minorHAnsi" w:hAnsiTheme="minorHAnsi"/>
          <w:sz w:val="22"/>
          <w:szCs w:val="22"/>
        </w:rPr>
      </w:pPr>
    </w:p>
    <w:p w:rsidR="00264EBF" w:rsidRDefault="00B53C04" w:rsidP="00264EBF">
      <w:pPr>
        <w:rPr>
          <w:rFonts w:asciiTheme="minorHAnsi" w:hAnsiTheme="minorHAnsi"/>
          <w:b/>
          <w:sz w:val="22"/>
          <w:szCs w:val="22"/>
          <w:u w:val="single"/>
        </w:rPr>
      </w:pPr>
      <w:r w:rsidRPr="00264EBF">
        <w:rPr>
          <w:rFonts w:asciiTheme="minorHAnsi" w:hAnsiTheme="minorHAnsi"/>
          <w:b/>
          <w:sz w:val="22"/>
          <w:szCs w:val="22"/>
          <w:u w:val="single"/>
        </w:rPr>
        <w:t>Description of the proposed alteration</w:t>
      </w:r>
    </w:p>
    <w:p w:rsidR="00264EBF" w:rsidRPr="00264EBF" w:rsidRDefault="00B53C04" w:rsidP="00264EBF">
      <w:pPr>
        <w:rPr>
          <w:rFonts w:asciiTheme="minorHAnsi" w:hAnsiTheme="minorHAns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t>The p</w:t>
      </w:r>
      <w:r w:rsidRPr="00264EBF">
        <w:rPr>
          <w:rFonts w:asciiTheme="minorHAnsi" w:hAnsiTheme="minorHAnsi"/>
          <w:sz w:val="22"/>
          <w:szCs w:val="22"/>
        </w:rPr>
        <w:t>roposal is that Lytham St Annes Technology and Performing Arts College (LSAT&amp;PAC) permanently lower its age range from 11-18 to 11-16 from 31</w:t>
      </w:r>
      <w:r w:rsidRPr="00264EBF">
        <w:rPr>
          <w:rFonts w:asciiTheme="minorHAnsi" w:hAnsiTheme="minorHAnsi"/>
          <w:sz w:val="22"/>
          <w:szCs w:val="22"/>
          <w:vertAlign w:val="superscript"/>
        </w:rPr>
        <w:t>st</w:t>
      </w:r>
      <w:r w:rsidRPr="00264EBF">
        <w:rPr>
          <w:rFonts w:asciiTheme="minorHAnsi" w:hAnsiTheme="minorHAnsi"/>
          <w:sz w:val="22"/>
          <w:szCs w:val="22"/>
        </w:rPr>
        <w:t xml:space="preserve"> August 2018</w:t>
      </w:r>
      <w:r>
        <w:rPr>
          <w:rFonts w:asciiTheme="minorHAnsi" w:hAnsiTheme="minorHAnsi"/>
          <w:sz w:val="22"/>
          <w:szCs w:val="22"/>
        </w:rPr>
        <w:t>, through the closure of the Sixth Form</w:t>
      </w:r>
      <w:r w:rsidRPr="00264EBF">
        <w:rPr>
          <w:rFonts w:asciiTheme="minorHAnsi" w:hAnsiTheme="minorHAnsi"/>
          <w:sz w:val="22"/>
          <w:szCs w:val="22"/>
        </w:rPr>
        <w:t>.  The school will remain open and unchanged for students in t</w:t>
      </w:r>
      <w:r w:rsidRPr="00264EBF">
        <w:rPr>
          <w:rFonts w:asciiTheme="minorHAnsi" w:hAnsiTheme="minorHAnsi"/>
          <w:sz w:val="22"/>
          <w:szCs w:val="22"/>
        </w:rPr>
        <w:t>he 11-16 part of the school.  Post 16 students currently on the roll of Lytham St Annes Technology and Performing Arts College will continue to be taught and will be able to complete their courses at the school.  Please note that this proposal does not ref</w:t>
      </w:r>
      <w:r w:rsidRPr="00264EBF">
        <w:rPr>
          <w:rFonts w:asciiTheme="minorHAnsi" w:hAnsiTheme="minorHAnsi"/>
          <w:sz w:val="22"/>
          <w:szCs w:val="22"/>
        </w:rPr>
        <w:t>er to Lytham Sixth Form College and to the students attending there who are on the roll of Blackpool and the Fylde College.</w:t>
      </w:r>
    </w:p>
    <w:p w:rsidR="00264EBF" w:rsidRDefault="00B53C04" w:rsidP="00264EBF">
      <w:pPr>
        <w:jc w:val="both"/>
        <w:rPr>
          <w:rFonts w:asciiTheme="minorHAnsi" w:hAnsiTheme="minorHAnsi"/>
          <w:sz w:val="22"/>
          <w:szCs w:val="22"/>
        </w:rPr>
      </w:pPr>
    </w:p>
    <w:p w:rsidR="00AD0132" w:rsidRPr="00264EBF" w:rsidRDefault="00B53C04" w:rsidP="00264EBF">
      <w:pPr>
        <w:jc w:val="both"/>
        <w:rPr>
          <w:rFonts w:asciiTheme="minorHAnsi" w:hAnsiTheme="minorHAnsi"/>
          <w:sz w:val="22"/>
          <w:szCs w:val="22"/>
        </w:rPr>
      </w:pPr>
    </w:p>
    <w:p w:rsidR="00264EBF" w:rsidRDefault="00B53C04" w:rsidP="00264EBF">
      <w:pPr>
        <w:jc w:val="both"/>
        <w:rPr>
          <w:rFonts w:asciiTheme="minorHAnsi" w:hAnsiTheme="minorHAnsi"/>
          <w:b/>
          <w:sz w:val="22"/>
          <w:szCs w:val="22"/>
          <w:u w:val="single"/>
        </w:rPr>
      </w:pPr>
      <w:r w:rsidRPr="00264EBF">
        <w:rPr>
          <w:rFonts w:asciiTheme="minorHAnsi" w:hAnsiTheme="minorHAnsi"/>
          <w:b/>
          <w:sz w:val="22"/>
          <w:szCs w:val="22"/>
          <w:u w:val="single"/>
        </w:rPr>
        <w:t>Objective</w:t>
      </w:r>
    </w:p>
    <w:p w:rsidR="00264EBF" w:rsidRPr="00264EBF" w:rsidRDefault="00B53C04" w:rsidP="00264EBF">
      <w:pPr>
        <w:jc w:val="both"/>
        <w:rPr>
          <w:rFonts w:asciiTheme="minorHAnsi" w:hAnsiTheme="minorHAns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lastRenderedPageBreak/>
        <w:t xml:space="preserve">Governors believe that this proposal will make a significant contribution to the financial recovery of the school from </w:t>
      </w:r>
      <w:r w:rsidRPr="00264EBF">
        <w:rPr>
          <w:rFonts w:asciiTheme="minorHAnsi" w:hAnsiTheme="minorHAnsi"/>
          <w:sz w:val="22"/>
          <w:szCs w:val="22"/>
        </w:rPr>
        <w:t>an impending deficit position in financial year 2018-19.  Without these steps being taken, savings, which have to be made, would fall entirely on the 11-16 section of the school and Governors believe that would be significantly detrimental to the quality o</w:t>
      </w:r>
      <w:r w:rsidRPr="00264EBF">
        <w:rPr>
          <w:rFonts w:asciiTheme="minorHAnsi" w:hAnsiTheme="minorHAnsi"/>
          <w:sz w:val="22"/>
          <w:szCs w:val="22"/>
        </w:rPr>
        <w:t>f education and opportunities provided for those students.</w:t>
      </w:r>
    </w:p>
    <w:p w:rsidR="00264EBF" w:rsidRDefault="00B53C04" w:rsidP="00264EBF">
      <w:pPr>
        <w:jc w:val="both"/>
        <w:rPr>
          <w:rFonts w:asciiTheme="minorHAnsi" w:hAnsiTheme="minorHAnsi"/>
          <w:sz w:val="22"/>
          <w:szCs w:val="22"/>
        </w:rPr>
      </w:pPr>
    </w:p>
    <w:p w:rsidR="00AD0132" w:rsidRPr="00264EBF" w:rsidRDefault="00B53C04" w:rsidP="00264EBF">
      <w:pPr>
        <w:jc w:val="both"/>
        <w:rPr>
          <w:rFonts w:asciiTheme="minorHAnsi" w:hAnsiTheme="minorHAnsi"/>
          <w:sz w:val="22"/>
          <w:szCs w:val="22"/>
        </w:rPr>
      </w:pPr>
    </w:p>
    <w:p w:rsidR="008067C0" w:rsidRDefault="00B53C04" w:rsidP="00264EBF">
      <w:pPr>
        <w:rPr>
          <w:rFonts w:asciiTheme="minorHAnsi" w:hAnsiTheme="minorHAnsi"/>
          <w:b/>
          <w:sz w:val="22"/>
          <w:szCs w:val="22"/>
          <w:u w:val="single"/>
        </w:rPr>
      </w:pPr>
    </w:p>
    <w:p w:rsidR="008067C0" w:rsidRDefault="00B53C04" w:rsidP="00264EBF">
      <w:pPr>
        <w:rPr>
          <w:rFonts w:asciiTheme="minorHAnsi" w:hAnsiTheme="minorHAnsi"/>
          <w:b/>
          <w:sz w:val="22"/>
          <w:szCs w:val="22"/>
          <w:u w:val="single"/>
        </w:rPr>
      </w:pPr>
    </w:p>
    <w:p w:rsidR="008067C0" w:rsidRDefault="00B53C04" w:rsidP="00264EBF">
      <w:pPr>
        <w:rPr>
          <w:rFonts w:asciiTheme="minorHAnsi" w:hAnsiTheme="minorHAnsi"/>
          <w:b/>
          <w:sz w:val="22"/>
          <w:szCs w:val="22"/>
          <w:u w:val="single"/>
        </w:rPr>
      </w:pPr>
    </w:p>
    <w:p w:rsidR="00264EBF" w:rsidRDefault="00B53C04" w:rsidP="00264EBF">
      <w:pPr>
        <w:rPr>
          <w:rFonts w:asciiTheme="minorHAnsi" w:hAnsiTheme="minorHAnsi"/>
          <w:b/>
          <w:sz w:val="22"/>
          <w:szCs w:val="22"/>
          <w:u w:val="single"/>
        </w:rPr>
      </w:pPr>
      <w:r w:rsidRPr="00264EBF">
        <w:rPr>
          <w:rFonts w:asciiTheme="minorHAnsi" w:hAnsiTheme="minorHAnsi"/>
          <w:b/>
          <w:sz w:val="22"/>
          <w:szCs w:val="22"/>
          <w:u w:val="single"/>
        </w:rPr>
        <w:t>Evidence and rationale</w:t>
      </w:r>
    </w:p>
    <w:p w:rsidR="00264EBF" w:rsidRPr="00264EBF" w:rsidRDefault="00B53C04" w:rsidP="00264EBF">
      <w:pPr>
        <w:rPr>
          <w:rFonts w:asciiTheme="minorHAnsi" w:hAnsiTheme="minorHAns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t>Numbers of post 16 enrolled at LSAT&amp;PAC have being falling along with income received for them from the Education Funding Agency (EFA):</w:t>
      </w:r>
    </w:p>
    <w:p w:rsidR="00264EBF" w:rsidRPr="00264EBF" w:rsidRDefault="00B53C04" w:rsidP="00264EBF">
      <w:pPr>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2354"/>
        <w:gridCol w:w="2059"/>
        <w:gridCol w:w="2301"/>
        <w:gridCol w:w="2302"/>
      </w:tblGrid>
      <w:tr w:rsidR="00DD09A2" w:rsidTr="00264EBF">
        <w:trPr>
          <w:trHeight w:val="840"/>
          <w:jc w:val="center"/>
        </w:trPr>
        <w:tc>
          <w:tcPr>
            <w:tcW w:w="2354" w:type="dxa"/>
            <w:vAlign w:val="center"/>
          </w:tcPr>
          <w:p w:rsidR="00264EBF" w:rsidRPr="00264EBF" w:rsidRDefault="00B53C04" w:rsidP="00264EBF">
            <w:pPr>
              <w:pStyle w:val="NoSpacing"/>
              <w:spacing w:after="0" w:line="240" w:lineRule="auto"/>
              <w:jc w:val="center"/>
              <w:rPr>
                <w:b/>
              </w:rPr>
            </w:pPr>
            <w:r w:rsidRPr="00264EBF">
              <w:rPr>
                <w:b/>
              </w:rPr>
              <w:t>Academic Year</w:t>
            </w:r>
          </w:p>
        </w:tc>
        <w:tc>
          <w:tcPr>
            <w:tcW w:w="2059" w:type="dxa"/>
            <w:vAlign w:val="center"/>
          </w:tcPr>
          <w:p w:rsidR="00264EBF" w:rsidRPr="00264EBF" w:rsidRDefault="00B53C04" w:rsidP="00264EBF">
            <w:pPr>
              <w:pStyle w:val="NoSpacing"/>
              <w:spacing w:after="0" w:line="240" w:lineRule="auto"/>
              <w:jc w:val="center"/>
              <w:rPr>
                <w:b/>
              </w:rPr>
            </w:pPr>
            <w:r w:rsidRPr="00264EBF">
              <w:rPr>
                <w:b/>
              </w:rPr>
              <w:t xml:space="preserve">No. of Post 16 </w:t>
            </w:r>
            <w:r w:rsidRPr="00264EBF">
              <w:rPr>
                <w:b/>
              </w:rPr>
              <w:t>Students (years 12 and 13 combined)</w:t>
            </w:r>
          </w:p>
        </w:tc>
        <w:tc>
          <w:tcPr>
            <w:tcW w:w="2301" w:type="dxa"/>
            <w:vAlign w:val="center"/>
          </w:tcPr>
          <w:p w:rsidR="00264EBF" w:rsidRPr="00264EBF" w:rsidRDefault="00B53C04" w:rsidP="00264EBF">
            <w:pPr>
              <w:pStyle w:val="NoSpacing"/>
              <w:spacing w:after="0" w:line="240" w:lineRule="auto"/>
              <w:jc w:val="center"/>
              <w:rPr>
                <w:b/>
              </w:rPr>
            </w:pPr>
            <w:r w:rsidRPr="00264EBF">
              <w:rPr>
                <w:b/>
              </w:rPr>
              <w:t>Funding £</w:t>
            </w:r>
          </w:p>
        </w:tc>
        <w:tc>
          <w:tcPr>
            <w:tcW w:w="2302" w:type="dxa"/>
            <w:vAlign w:val="center"/>
          </w:tcPr>
          <w:p w:rsidR="00264EBF" w:rsidRPr="00264EBF" w:rsidRDefault="00B53C04" w:rsidP="00264EBF">
            <w:pPr>
              <w:pStyle w:val="NoSpacing"/>
              <w:spacing w:after="0" w:line="240" w:lineRule="auto"/>
              <w:jc w:val="center"/>
              <w:rPr>
                <w:b/>
              </w:rPr>
            </w:pPr>
            <w:r w:rsidRPr="00264EBF">
              <w:rPr>
                <w:b/>
              </w:rPr>
              <w:t>Funding per student £</w:t>
            </w:r>
          </w:p>
        </w:tc>
      </w:tr>
      <w:tr w:rsidR="00DD09A2" w:rsidTr="00264EBF">
        <w:trPr>
          <w:trHeight w:val="261"/>
          <w:jc w:val="center"/>
        </w:trPr>
        <w:tc>
          <w:tcPr>
            <w:tcW w:w="2354" w:type="dxa"/>
            <w:vAlign w:val="center"/>
          </w:tcPr>
          <w:p w:rsidR="00264EBF" w:rsidRPr="00264EBF" w:rsidRDefault="00B53C04" w:rsidP="00264EBF">
            <w:pPr>
              <w:pStyle w:val="NoSpacing"/>
              <w:spacing w:after="0" w:line="240" w:lineRule="auto"/>
              <w:jc w:val="center"/>
            </w:pPr>
            <w:r w:rsidRPr="00264EBF">
              <w:t>2013-14</w:t>
            </w:r>
          </w:p>
        </w:tc>
        <w:tc>
          <w:tcPr>
            <w:tcW w:w="2059" w:type="dxa"/>
            <w:vAlign w:val="center"/>
          </w:tcPr>
          <w:p w:rsidR="00264EBF" w:rsidRPr="00264EBF" w:rsidRDefault="00B53C04" w:rsidP="00264EBF">
            <w:pPr>
              <w:pStyle w:val="NoSpacing"/>
              <w:spacing w:after="0" w:line="240" w:lineRule="auto"/>
              <w:jc w:val="center"/>
            </w:pPr>
            <w:r w:rsidRPr="00264EBF">
              <w:t>222</w:t>
            </w:r>
          </w:p>
        </w:tc>
        <w:tc>
          <w:tcPr>
            <w:tcW w:w="2301" w:type="dxa"/>
            <w:vAlign w:val="center"/>
          </w:tcPr>
          <w:p w:rsidR="00264EBF" w:rsidRPr="00264EBF" w:rsidRDefault="00B53C04" w:rsidP="00264EBF">
            <w:pPr>
              <w:pStyle w:val="NoSpacing"/>
              <w:spacing w:after="0" w:line="240" w:lineRule="auto"/>
              <w:jc w:val="center"/>
            </w:pPr>
            <w:r w:rsidRPr="00264EBF">
              <w:t>965 382</w:t>
            </w:r>
          </w:p>
        </w:tc>
        <w:tc>
          <w:tcPr>
            <w:tcW w:w="2302" w:type="dxa"/>
            <w:vAlign w:val="center"/>
          </w:tcPr>
          <w:p w:rsidR="00264EBF" w:rsidRPr="00264EBF" w:rsidRDefault="00B53C04" w:rsidP="00264EBF">
            <w:pPr>
              <w:pStyle w:val="NoSpacing"/>
              <w:spacing w:after="0" w:line="240" w:lineRule="auto"/>
              <w:jc w:val="center"/>
            </w:pPr>
            <w:r w:rsidRPr="00264EBF">
              <w:t>4 349</w:t>
            </w:r>
          </w:p>
        </w:tc>
      </w:tr>
      <w:tr w:rsidR="00DD09A2" w:rsidTr="00264EBF">
        <w:trPr>
          <w:jc w:val="center"/>
        </w:trPr>
        <w:tc>
          <w:tcPr>
            <w:tcW w:w="2354" w:type="dxa"/>
            <w:vAlign w:val="center"/>
          </w:tcPr>
          <w:p w:rsidR="00264EBF" w:rsidRPr="00264EBF" w:rsidRDefault="00B53C04" w:rsidP="00264EBF">
            <w:pPr>
              <w:pStyle w:val="NoSpacing"/>
              <w:spacing w:after="0" w:line="240" w:lineRule="auto"/>
              <w:jc w:val="center"/>
            </w:pPr>
            <w:r w:rsidRPr="00264EBF">
              <w:t>2014-15</w:t>
            </w:r>
          </w:p>
        </w:tc>
        <w:tc>
          <w:tcPr>
            <w:tcW w:w="2059" w:type="dxa"/>
            <w:vAlign w:val="center"/>
          </w:tcPr>
          <w:p w:rsidR="00264EBF" w:rsidRPr="00264EBF" w:rsidRDefault="00B53C04" w:rsidP="00264EBF">
            <w:pPr>
              <w:pStyle w:val="NoSpacing"/>
              <w:spacing w:after="0" w:line="240" w:lineRule="auto"/>
              <w:jc w:val="center"/>
            </w:pPr>
            <w:r w:rsidRPr="00264EBF">
              <w:t>176</w:t>
            </w:r>
          </w:p>
        </w:tc>
        <w:tc>
          <w:tcPr>
            <w:tcW w:w="2301" w:type="dxa"/>
            <w:vAlign w:val="center"/>
          </w:tcPr>
          <w:p w:rsidR="00264EBF" w:rsidRPr="00264EBF" w:rsidRDefault="00B53C04" w:rsidP="00264EBF">
            <w:pPr>
              <w:pStyle w:val="NoSpacing"/>
              <w:spacing w:after="0" w:line="240" w:lineRule="auto"/>
              <w:jc w:val="center"/>
            </w:pPr>
            <w:r w:rsidRPr="00264EBF">
              <w:t>786 356</w:t>
            </w:r>
          </w:p>
        </w:tc>
        <w:tc>
          <w:tcPr>
            <w:tcW w:w="2302" w:type="dxa"/>
            <w:vAlign w:val="center"/>
          </w:tcPr>
          <w:p w:rsidR="00264EBF" w:rsidRPr="00264EBF" w:rsidRDefault="00B53C04" w:rsidP="00264EBF">
            <w:pPr>
              <w:pStyle w:val="NoSpacing"/>
              <w:spacing w:after="0" w:line="240" w:lineRule="auto"/>
              <w:jc w:val="center"/>
            </w:pPr>
            <w:r w:rsidRPr="00264EBF">
              <w:t>4 468</w:t>
            </w:r>
          </w:p>
        </w:tc>
      </w:tr>
      <w:tr w:rsidR="00DD09A2" w:rsidTr="00264EBF">
        <w:trPr>
          <w:jc w:val="center"/>
        </w:trPr>
        <w:tc>
          <w:tcPr>
            <w:tcW w:w="2354" w:type="dxa"/>
            <w:vAlign w:val="center"/>
          </w:tcPr>
          <w:p w:rsidR="00264EBF" w:rsidRPr="00264EBF" w:rsidRDefault="00B53C04" w:rsidP="00264EBF">
            <w:pPr>
              <w:pStyle w:val="NoSpacing"/>
              <w:spacing w:after="0" w:line="240" w:lineRule="auto"/>
              <w:jc w:val="center"/>
            </w:pPr>
            <w:r w:rsidRPr="00264EBF">
              <w:t>2015-16</w:t>
            </w:r>
          </w:p>
        </w:tc>
        <w:tc>
          <w:tcPr>
            <w:tcW w:w="2059" w:type="dxa"/>
            <w:vAlign w:val="center"/>
          </w:tcPr>
          <w:p w:rsidR="00264EBF" w:rsidRPr="00264EBF" w:rsidRDefault="00B53C04" w:rsidP="00264EBF">
            <w:pPr>
              <w:pStyle w:val="NoSpacing"/>
              <w:spacing w:after="0" w:line="240" w:lineRule="auto"/>
              <w:jc w:val="center"/>
            </w:pPr>
            <w:r w:rsidRPr="00264EBF">
              <w:t>107</w:t>
            </w:r>
          </w:p>
        </w:tc>
        <w:tc>
          <w:tcPr>
            <w:tcW w:w="2301" w:type="dxa"/>
            <w:vAlign w:val="center"/>
          </w:tcPr>
          <w:p w:rsidR="00264EBF" w:rsidRPr="00264EBF" w:rsidRDefault="00B53C04" w:rsidP="00264EBF">
            <w:pPr>
              <w:pStyle w:val="NoSpacing"/>
              <w:spacing w:after="0" w:line="240" w:lineRule="auto"/>
              <w:jc w:val="center"/>
            </w:pPr>
            <w:r w:rsidRPr="00264EBF">
              <w:t>426 544</w:t>
            </w:r>
          </w:p>
        </w:tc>
        <w:tc>
          <w:tcPr>
            <w:tcW w:w="2302" w:type="dxa"/>
            <w:vAlign w:val="center"/>
          </w:tcPr>
          <w:p w:rsidR="00264EBF" w:rsidRPr="00264EBF" w:rsidRDefault="00B53C04" w:rsidP="00264EBF">
            <w:pPr>
              <w:pStyle w:val="NoSpacing"/>
              <w:spacing w:after="0" w:line="240" w:lineRule="auto"/>
              <w:jc w:val="center"/>
            </w:pPr>
            <w:r w:rsidRPr="00264EBF">
              <w:t>3 986</w:t>
            </w:r>
          </w:p>
        </w:tc>
      </w:tr>
      <w:tr w:rsidR="00DD09A2" w:rsidTr="00264EBF">
        <w:trPr>
          <w:jc w:val="center"/>
        </w:trPr>
        <w:tc>
          <w:tcPr>
            <w:tcW w:w="2354" w:type="dxa"/>
            <w:vAlign w:val="center"/>
          </w:tcPr>
          <w:p w:rsidR="00264EBF" w:rsidRPr="00264EBF" w:rsidRDefault="00B53C04" w:rsidP="00264EBF">
            <w:pPr>
              <w:pStyle w:val="NoSpacing"/>
              <w:spacing w:after="0" w:line="240" w:lineRule="auto"/>
              <w:jc w:val="center"/>
            </w:pPr>
            <w:r w:rsidRPr="00264EBF">
              <w:lastRenderedPageBreak/>
              <w:t>2016-17</w:t>
            </w:r>
          </w:p>
        </w:tc>
        <w:tc>
          <w:tcPr>
            <w:tcW w:w="2059" w:type="dxa"/>
            <w:vAlign w:val="center"/>
          </w:tcPr>
          <w:p w:rsidR="00264EBF" w:rsidRPr="00264EBF" w:rsidRDefault="00B53C04" w:rsidP="00264EBF">
            <w:pPr>
              <w:pStyle w:val="NoSpacing"/>
              <w:spacing w:after="0" w:line="240" w:lineRule="auto"/>
              <w:jc w:val="center"/>
            </w:pPr>
            <w:r w:rsidRPr="00264EBF">
              <w:t>93</w:t>
            </w:r>
          </w:p>
        </w:tc>
        <w:tc>
          <w:tcPr>
            <w:tcW w:w="2301" w:type="dxa"/>
            <w:vAlign w:val="center"/>
          </w:tcPr>
          <w:p w:rsidR="00264EBF" w:rsidRPr="00264EBF" w:rsidRDefault="00B53C04" w:rsidP="00264EBF">
            <w:pPr>
              <w:pStyle w:val="NoSpacing"/>
              <w:spacing w:after="0" w:line="240" w:lineRule="auto"/>
              <w:jc w:val="center"/>
            </w:pPr>
            <w:r w:rsidRPr="00264EBF">
              <w:t>372 000*</w:t>
            </w:r>
          </w:p>
        </w:tc>
        <w:tc>
          <w:tcPr>
            <w:tcW w:w="2302" w:type="dxa"/>
            <w:vAlign w:val="center"/>
          </w:tcPr>
          <w:p w:rsidR="00264EBF" w:rsidRPr="00264EBF" w:rsidRDefault="00B53C04" w:rsidP="00264EBF">
            <w:pPr>
              <w:pStyle w:val="NoSpacing"/>
              <w:spacing w:after="0" w:line="240" w:lineRule="auto"/>
              <w:jc w:val="center"/>
            </w:pPr>
            <w:r w:rsidRPr="00264EBF">
              <w:t>4 000*</w:t>
            </w:r>
          </w:p>
        </w:tc>
      </w:tr>
    </w:tbl>
    <w:p w:rsidR="00264EBF" w:rsidRDefault="00B53C04" w:rsidP="00264EBF">
      <w:pPr>
        <w:rPr>
          <w:rFonts w:asciiTheme="minorHAnsi" w:hAnsiTheme="minorHAnsi"/>
          <w:i/>
          <w:sz w:val="22"/>
          <w:szCs w:val="22"/>
        </w:rPr>
      </w:pPr>
      <w:r w:rsidRPr="00264EBF">
        <w:rPr>
          <w:rFonts w:asciiTheme="minorHAnsi" w:hAnsiTheme="minorHAnsi"/>
          <w:i/>
          <w:sz w:val="22"/>
          <w:szCs w:val="22"/>
        </w:rPr>
        <w:t xml:space="preserve">  *Estimated</w:t>
      </w:r>
    </w:p>
    <w:p w:rsidR="00264EBF" w:rsidRPr="00264EBF" w:rsidRDefault="00B53C04" w:rsidP="00264EBF">
      <w:pPr>
        <w:rPr>
          <w:rFonts w:asciiTheme="minorHAnsi" w:hAnsiTheme="minorHAnsi"/>
          <w: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t xml:space="preserve">Please note that for presentational purposes </w:t>
      </w:r>
      <w:r w:rsidRPr="00264EBF">
        <w:rPr>
          <w:rFonts w:asciiTheme="minorHAnsi" w:eastAsia="Calibri" w:hAnsiTheme="minorHAnsi" w:cs="Calibri"/>
          <w:sz w:val="22"/>
          <w:szCs w:val="22"/>
        </w:rPr>
        <w:t xml:space="preserve">the table above </w:t>
      </w:r>
      <w:r w:rsidRPr="00264EBF">
        <w:rPr>
          <w:rFonts w:asciiTheme="minorHAnsi" w:eastAsia="Calibri" w:hAnsiTheme="minorHAnsi" w:cs="Calibri"/>
          <w:sz w:val="22"/>
          <w:szCs w:val="22"/>
        </w:rPr>
        <w:t>shows</w:t>
      </w:r>
      <w:r w:rsidRPr="00264EBF">
        <w:rPr>
          <w:rFonts w:asciiTheme="minorHAnsi" w:hAnsiTheme="minorHAnsi"/>
          <w:sz w:val="22"/>
          <w:szCs w:val="22"/>
        </w:rPr>
        <w:t xml:space="preserve"> the funding generated by each student.  In reality funding is received by the school a year later than the census count that generated the funds, hence the reason for the estimated figures used for funding in 2016/17.  Exact funding for those 93 stud</w:t>
      </w:r>
      <w:r w:rsidRPr="00264EBF">
        <w:rPr>
          <w:rFonts w:asciiTheme="minorHAnsi" w:hAnsiTheme="minorHAnsi"/>
          <w:sz w:val="22"/>
          <w:szCs w:val="22"/>
        </w:rPr>
        <w:t xml:space="preserve">ents will not be known until received in the next financial year. </w:t>
      </w:r>
    </w:p>
    <w:p w:rsidR="00264EBF" w:rsidRPr="00264EBF" w:rsidRDefault="00B53C04" w:rsidP="00264EBF">
      <w:pPr>
        <w:jc w:val="both"/>
        <w:rPr>
          <w:rFonts w:asciiTheme="minorHAnsi" w:hAnsiTheme="minorHAns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t xml:space="preserve">The average EFA student number allocations for the school sixth forms and academies in Lancashire were 236 in 2014/15, 225 in 2015/16 and 217 in 2016/17. </w:t>
      </w:r>
    </w:p>
    <w:p w:rsidR="00264EBF" w:rsidRPr="00264EBF" w:rsidRDefault="00B53C04" w:rsidP="00264EBF">
      <w:pPr>
        <w:jc w:val="both"/>
        <w:rPr>
          <w:rFonts w:asciiTheme="minorHAnsi" w:hAnsiTheme="minorHAnsi"/>
          <w:sz w:val="22"/>
          <w:szCs w:val="22"/>
        </w:rPr>
      </w:pPr>
    </w:p>
    <w:p w:rsidR="00264EBF" w:rsidRPr="00264EBF" w:rsidRDefault="00B53C04" w:rsidP="00264EBF">
      <w:pPr>
        <w:jc w:val="both"/>
        <w:rPr>
          <w:rFonts w:asciiTheme="minorHAnsi" w:hAnsiTheme="minorHAnsi"/>
          <w:sz w:val="22"/>
          <w:szCs w:val="22"/>
        </w:rPr>
      </w:pPr>
      <w:r w:rsidRPr="00264EBF">
        <w:rPr>
          <w:rFonts w:asciiTheme="minorHAnsi" w:hAnsiTheme="minorHAnsi"/>
          <w:sz w:val="22"/>
          <w:szCs w:val="22"/>
        </w:rPr>
        <w:t>In September 2015, LSAT&amp;PAC, alo</w:t>
      </w:r>
      <w:r w:rsidRPr="00264EBF">
        <w:rPr>
          <w:rFonts w:asciiTheme="minorHAnsi" w:hAnsiTheme="minorHAnsi"/>
          <w:sz w:val="22"/>
          <w:szCs w:val="22"/>
        </w:rPr>
        <w:t xml:space="preserve">ng with Blackpool and the Fylde College (B&amp;FC) agreed to open joint post 16 provision, known as Lytham Sixth Form College (LSFC).  LSAT&amp;PAC provides the teaching for academic courses and B&amp;FC the teaching for vocational subjects.  Students are on the roll </w:t>
      </w:r>
      <w:r w:rsidRPr="00264EBF">
        <w:rPr>
          <w:rFonts w:asciiTheme="minorHAnsi" w:hAnsiTheme="minorHAnsi"/>
          <w:sz w:val="22"/>
          <w:szCs w:val="22"/>
        </w:rPr>
        <w:t>of the provider responsible for their teaching.  It should be understood that this proposal does not affect students who are on the roll of B&amp;FC at LSFC.</w:t>
      </w:r>
    </w:p>
    <w:p w:rsidR="00264EBF" w:rsidRDefault="00B53C04" w:rsidP="00264EBF">
      <w:pPr>
        <w:jc w:val="both"/>
        <w:rPr>
          <w:rFonts w:asciiTheme="minorHAnsi" w:hAnsiTheme="minorHAns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lastRenderedPageBreak/>
        <w:t xml:space="preserve">Whilst 141 (just over 60%) of Year 11 students at LSAT&amp;PAC met the entry requirement to </w:t>
      </w:r>
      <w:r>
        <w:rPr>
          <w:rFonts w:asciiTheme="minorHAnsi" w:hAnsiTheme="minorHAnsi"/>
          <w:sz w:val="22"/>
          <w:szCs w:val="22"/>
        </w:rPr>
        <w:t>LSAT&amp;PAC’s</w:t>
      </w:r>
      <w:r w:rsidRPr="00264EBF">
        <w:rPr>
          <w:rFonts w:asciiTheme="minorHAnsi" w:hAnsiTheme="minorHAnsi"/>
          <w:sz w:val="22"/>
          <w:szCs w:val="22"/>
        </w:rPr>
        <w:t xml:space="preserve"> ac</w:t>
      </w:r>
      <w:r w:rsidRPr="00264EBF">
        <w:rPr>
          <w:rFonts w:asciiTheme="minorHAnsi" w:hAnsiTheme="minorHAnsi"/>
          <w:sz w:val="22"/>
          <w:szCs w:val="22"/>
        </w:rPr>
        <w:t>ademic programme for September 2016, only 37 students (26% of those eligible) opted to remain at the school to study on that programme.  The school recruited a further 12 students from other 11-16 schools, mainly from the Blackpool area.  This indicates th</w:t>
      </w:r>
      <w:r w:rsidRPr="00264EBF">
        <w:rPr>
          <w:rFonts w:asciiTheme="minorHAnsi" w:hAnsiTheme="minorHAnsi"/>
          <w:sz w:val="22"/>
          <w:szCs w:val="22"/>
        </w:rPr>
        <w:t>at remaining at the school to study academic courses is an option taken by only a minority of Year 11 students, with the vast majority opting to pursue courses at much larger sixth form colleges.  Equally, the academic programme continues to recruit only a</w:t>
      </w:r>
      <w:r w:rsidRPr="00264EBF">
        <w:rPr>
          <w:rFonts w:asciiTheme="minorHAnsi" w:hAnsiTheme="minorHAnsi"/>
          <w:sz w:val="22"/>
          <w:szCs w:val="22"/>
        </w:rPr>
        <w:t xml:space="preserve"> very small number from outside </w:t>
      </w:r>
      <w:r>
        <w:rPr>
          <w:rFonts w:asciiTheme="minorHAnsi" w:hAnsiTheme="minorHAnsi"/>
          <w:sz w:val="22"/>
          <w:szCs w:val="22"/>
        </w:rPr>
        <w:t>LSAT&amp;PAC’s</w:t>
      </w:r>
      <w:r w:rsidRPr="00264EBF">
        <w:rPr>
          <w:rFonts w:asciiTheme="minorHAnsi" w:hAnsiTheme="minorHAnsi"/>
          <w:sz w:val="22"/>
          <w:szCs w:val="22"/>
        </w:rPr>
        <w:t xml:space="preserve"> </w:t>
      </w:r>
      <w:r w:rsidRPr="00264EBF">
        <w:rPr>
          <w:rFonts w:asciiTheme="minorHAnsi" w:hAnsiTheme="minorHAnsi"/>
          <w:sz w:val="22"/>
          <w:szCs w:val="22"/>
        </w:rPr>
        <w:t xml:space="preserve">Year 11.  Initial indications are that recruitment to post 16 academic courses for September 2017 would follow a similar pattern. These proposals will, therefore, adversely affect a relatively small number of students. </w:t>
      </w:r>
    </w:p>
    <w:p w:rsidR="00264EBF" w:rsidRPr="00264EBF" w:rsidRDefault="00B53C04" w:rsidP="00264EBF">
      <w:pPr>
        <w:jc w:val="both"/>
        <w:rPr>
          <w:rFonts w:asciiTheme="minorHAnsi" w:hAnsiTheme="minorHAnsi"/>
          <w:sz w:val="22"/>
          <w:szCs w:val="22"/>
        </w:rPr>
      </w:pPr>
    </w:p>
    <w:p w:rsidR="00264EBF" w:rsidRPr="00264EBF" w:rsidRDefault="00B53C04" w:rsidP="00264EBF">
      <w:pPr>
        <w:jc w:val="both"/>
        <w:rPr>
          <w:rFonts w:asciiTheme="minorHAnsi" w:hAnsiTheme="minorHAnsi"/>
          <w:sz w:val="22"/>
          <w:szCs w:val="22"/>
        </w:rPr>
      </w:pPr>
      <w:r w:rsidRPr="00264EBF">
        <w:rPr>
          <w:rFonts w:asciiTheme="minorHAnsi" w:hAnsiTheme="minorHAnsi"/>
          <w:sz w:val="22"/>
          <w:szCs w:val="22"/>
        </w:rPr>
        <w:t>Despite efforts to increase recruit</w:t>
      </w:r>
      <w:r w:rsidRPr="00264EBF">
        <w:rPr>
          <w:rFonts w:asciiTheme="minorHAnsi" w:hAnsiTheme="minorHAnsi"/>
          <w:sz w:val="22"/>
          <w:szCs w:val="22"/>
        </w:rPr>
        <w:t>ment and to cut the costs of post 16 education over the years, Governors at LSAT&amp;PAC have had to make a considerable subsidy from the funding received for 11-16 students at the school in order to support post 16 provision. In the current financial year alo</w:t>
      </w:r>
      <w:r w:rsidRPr="00264EBF">
        <w:rPr>
          <w:rFonts w:asciiTheme="minorHAnsi" w:hAnsiTheme="minorHAnsi"/>
          <w:sz w:val="22"/>
          <w:szCs w:val="22"/>
        </w:rPr>
        <w:t>ne, the cross-phase s</w:t>
      </w:r>
      <w:r>
        <w:rPr>
          <w:rFonts w:asciiTheme="minorHAnsi" w:hAnsiTheme="minorHAnsi"/>
          <w:sz w:val="22"/>
          <w:szCs w:val="22"/>
        </w:rPr>
        <w:t xml:space="preserve">ubsidy is in the region of £400 </w:t>
      </w:r>
      <w:r w:rsidRPr="00264EBF">
        <w:rPr>
          <w:rFonts w:asciiTheme="minorHAnsi" w:hAnsiTheme="minorHAnsi"/>
          <w:sz w:val="22"/>
          <w:szCs w:val="22"/>
        </w:rPr>
        <w:t xml:space="preserve">000.  Governors have concluded that this subsidy is no longer educationally nor financially justifiable given the severe financial constraints under which the school has to work.  It is anticipated that </w:t>
      </w:r>
      <w:r w:rsidRPr="00264EBF">
        <w:rPr>
          <w:rFonts w:asciiTheme="minorHAnsi" w:hAnsiTheme="minorHAnsi"/>
          <w:sz w:val="22"/>
          <w:szCs w:val="22"/>
        </w:rPr>
        <w:t>by the financial year 2018-19, the school will have a cumulative deficit of around £700</w:t>
      </w:r>
      <w:r>
        <w:rPr>
          <w:rFonts w:asciiTheme="minorHAnsi" w:hAnsiTheme="minorHAnsi"/>
          <w:sz w:val="22"/>
          <w:szCs w:val="22"/>
        </w:rPr>
        <w:t xml:space="preserve"> </w:t>
      </w:r>
      <w:r w:rsidRPr="00264EBF">
        <w:rPr>
          <w:rFonts w:asciiTheme="minorHAnsi" w:hAnsiTheme="minorHAnsi"/>
          <w:sz w:val="22"/>
          <w:szCs w:val="22"/>
        </w:rPr>
        <w:t>000 unless significant costs saving measures are put in place immediately.  This proposal will significantly reduce costs and will therefore make a considerable contrib</w:t>
      </w:r>
      <w:r w:rsidRPr="00264EBF">
        <w:rPr>
          <w:rFonts w:asciiTheme="minorHAnsi" w:hAnsiTheme="minorHAnsi"/>
          <w:sz w:val="22"/>
          <w:szCs w:val="22"/>
        </w:rPr>
        <w:t>ution to reducing the forecast deficit. If this proposal is not agreed, the entire savings needed would have to be made from the 11-16 part of the school.  Additionally, the proposal will have the long term effect of removing the cross-phase subsidy from t</w:t>
      </w:r>
      <w:r w:rsidRPr="00264EBF">
        <w:rPr>
          <w:rFonts w:asciiTheme="minorHAnsi" w:hAnsiTheme="minorHAnsi"/>
          <w:sz w:val="22"/>
          <w:szCs w:val="22"/>
        </w:rPr>
        <w:t>he 11-16 part of the school to the post 16 part.  In conclusion, Governors make this proposal in the interests of ensuring the financial viability of the school and so as to not adversely affect the provision and quality of education for 11-16 students.</w:t>
      </w:r>
    </w:p>
    <w:p w:rsidR="00264EBF" w:rsidRDefault="00B53C04" w:rsidP="00264EBF">
      <w:pPr>
        <w:rPr>
          <w:rFonts w:asciiTheme="minorHAnsi" w:hAnsiTheme="minorHAnsi"/>
          <w:sz w:val="22"/>
          <w:szCs w:val="22"/>
        </w:rPr>
      </w:pPr>
    </w:p>
    <w:p w:rsidR="00AD0132" w:rsidRPr="00264EBF" w:rsidRDefault="00B53C04" w:rsidP="00264EBF">
      <w:pPr>
        <w:rPr>
          <w:rFonts w:asciiTheme="minorHAnsi" w:hAnsiTheme="minorHAnsi"/>
          <w:sz w:val="22"/>
          <w:szCs w:val="22"/>
        </w:rPr>
      </w:pPr>
    </w:p>
    <w:p w:rsidR="008067C0" w:rsidRDefault="00B53C04" w:rsidP="00264EBF">
      <w:pPr>
        <w:rPr>
          <w:rFonts w:asciiTheme="minorHAnsi" w:hAnsiTheme="minorHAnsi"/>
          <w:b/>
          <w:sz w:val="22"/>
          <w:szCs w:val="22"/>
          <w:u w:val="single"/>
        </w:rPr>
      </w:pPr>
    </w:p>
    <w:p w:rsidR="00264EBF" w:rsidRDefault="00B53C04" w:rsidP="00264EBF">
      <w:pPr>
        <w:rPr>
          <w:rFonts w:asciiTheme="minorHAnsi" w:hAnsiTheme="minorHAnsi"/>
          <w:b/>
          <w:sz w:val="22"/>
          <w:szCs w:val="22"/>
          <w:u w:val="single"/>
        </w:rPr>
      </w:pPr>
      <w:r w:rsidRPr="00264EBF">
        <w:rPr>
          <w:rFonts w:asciiTheme="minorHAnsi" w:hAnsiTheme="minorHAnsi"/>
          <w:b/>
          <w:sz w:val="22"/>
          <w:szCs w:val="22"/>
          <w:u w:val="single"/>
        </w:rPr>
        <w:t>Educational standards and the range of educational and training opportunities</w:t>
      </w:r>
    </w:p>
    <w:p w:rsidR="00264EBF" w:rsidRPr="00264EBF" w:rsidRDefault="00B53C04" w:rsidP="00264EBF">
      <w:pPr>
        <w:rPr>
          <w:rFonts w:asciiTheme="minorHAnsi" w:hAnsiTheme="minorHAns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t>At the last inspection, in 2013, LSAT&amp;PAC was rated “good” by OFSTED with the overall effectiveness of</w:t>
      </w:r>
      <w:r>
        <w:rPr>
          <w:rFonts w:asciiTheme="minorHAnsi" w:hAnsiTheme="minorHAnsi"/>
          <w:sz w:val="22"/>
          <w:szCs w:val="22"/>
        </w:rPr>
        <w:t xml:space="preserve"> the Sixth Form also rated as “G</w:t>
      </w:r>
      <w:r w:rsidRPr="00264EBF">
        <w:rPr>
          <w:rFonts w:asciiTheme="minorHAnsi" w:hAnsiTheme="minorHAnsi"/>
          <w:sz w:val="22"/>
          <w:szCs w:val="22"/>
        </w:rPr>
        <w:t>ood”.  The school</w:t>
      </w:r>
      <w:r>
        <w:rPr>
          <w:rFonts w:asciiTheme="minorHAnsi" w:hAnsiTheme="minorHAnsi"/>
          <w:sz w:val="22"/>
          <w:szCs w:val="22"/>
        </w:rPr>
        <w:t xml:space="preserve"> and Sixth Form were not rated “O</w:t>
      </w:r>
      <w:r w:rsidRPr="00264EBF">
        <w:rPr>
          <w:rFonts w:asciiTheme="minorHAnsi" w:hAnsiTheme="minorHAnsi"/>
          <w:sz w:val="22"/>
          <w:szCs w:val="22"/>
        </w:rPr>
        <w:t>utstanding</w:t>
      </w:r>
      <w:r>
        <w:rPr>
          <w:rFonts w:asciiTheme="minorHAnsi" w:hAnsiTheme="minorHAnsi"/>
          <w:sz w:val="22"/>
          <w:szCs w:val="22"/>
        </w:rPr>
        <w:t>”</w:t>
      </w:r>
      <w:r w:rsidRPr="00264EBF">
        <w:rPr>
          <w:rFonts w:asciiTheme="minorHAnsi" w:hAnsiTheme="minorHAnsi"/>
          <w:sz w:val="22"/>
          <w:szCs w:val="22"/>
        </w:rPr>
        <w:t xml:space="preserve"> in part because the Sixth Form curriculum was “not providing students with wide enough experiences or opportunities to excel”.  Current Department for Education (DfE) criteria for a new Sixth Form requires provi</w:t>
      </w:r>
      <w:r w:rsidRPr="00264EBF">
        <w:rPr>
          <w:rFonts w:asciiTheme="minorHAnsi" w:hAnsiTheme="minorHAnsi"/>
          <w:sz w:val="22"/>
          <w:szCs w:val="22"/>
        </w:rPr>
        <w:t xml:space="preserve">ders to make at least 15 Level 3 courses (A Level and their equivalent) available.  Governors believe that the school’s partnership with B&amp;FC has provided the full curriculum opportunities and experiences demanded by OFSTED.  Therefore, attempting to make </w:t>
      </w:r>
      <w:r w:rsidRPr="00264EBF">
        <w:rPr>
          <w:rFonts w:asciiTheme="minorHAnsi" w:hAnsiTheme="minorHAnsi"/>
          <w:sz w:val="22"/>
          <w:szCs w:val="22"/>
        </w:rPr>
        <w:t>the necessary financial savings by simply reducing the number of academic courses available to post 16 students would not meet the demands of either OFSTED or the DfE and would not be in the interests of post 16 students because that would narrow their ran</w:t>
      </w:r>
      <w:r w:rsidRPr="00264EBF">
        <w:rPr>
          <w:rFonts w:asciiTheme="minorHAnsi" w:hAnsiTheme="minorHAnsi"/>
          <w:sz w:val="22"/>
          <w:szCs w:val="22"/>
        </w:rPr>
        <w:t>ge of subjects too much.  There is a wide range of alternative post 16 providers (all rated “good” or “outstanding” by OFSTED) which are relatively easy to access (e.g. Lytham Sixth Form College; Cardinal Newman Sixth Form College, 9 miles; Blackpool Sixth</w:t>
      </w:r>
      <w:r w:rsidRPr="00264EBF">
        <w:rPr>
          <w:rFonts w:asciiTheme="minorHAnsi" w:hAnsiTheme="minorHAnsi"/>
          <w:sz w:val="22"/>
          <w:szCs w:val="22"/>
        </w:rPr>
        <w:t xml:space="preserve"> Form College, 6 miles) and which provide a full range of suitable courses.  The overwhelming majority of </w:t>
      </w:r>
      <w:r>
        <w:rPr>
          <w:rFonts w:asciiTheme="minorHAnsi" w:hAnsiTheme="minorHAnsi"/>
          <w:sz w:val="22"/>
          <w:szCs w:val="22"/>
        </w:rPr>
        <w:t>LSAT&amp;PAC’s</w:t>
      </w:r>
      <w:r w:rsidRPr="00264EBF">
        <w:rPr>
          <w:rFonts w:asciiTheme="minorHAnsi" w:hAnsiTheme="minorHAnsi"/>
          <w:sz w:val="22"/>
          <w:szCs w:val="22"/>
        </w:rPr>
        <w:t xml:space="preserve"> </w:t>
      </w:r>
      <w:r w:rsidRPr="00264EBF">
        <w:rPr>
          <w:rFonts w:asciiTheme="minorHAnsi" w:hAnsiTheme="minorHAnsi"/>
          <w:sz w:val="22"/>
          <w:szCs w:val="22"/>
        </w:rPr>
        <w:t xml:space="preserve">Year 11 students already opt to study at these providers rather than on the academic courses LSAT&amp;PAC offers.  Therefore, Governors do not </w:t>
      </w:r>
      <w:r w:rsidRPr="00264EBF">
        <w:rPr>
          <w:rFonts w:asciiTheme="minorHAnsi" w:hAnsiTheme="minorHAnsi"/>
          <w:sz w:val="22"/>
          <w:szCs w:val="22"/>
        </w:rPr>
        <w:t xml:space="preserve">believe that the proposal will have an adverse effect on participation in post 16 education nor on the educational standards of those students. </w:t>
      </w:r>
    </w:p>
    <w:p w:rsidR="00264EBF" w:rsidRDefault="00B53C04" w:rsidP="00264EBF">
      <w:pPr>
        <w:jc w:val="both"/>
        <w:rPr>
          <w:rFonts w:asciiTheme="minorHAnsi" w:hAnsiTheme="minorHAnsi"/>
          <w:sz w:val="22"/>
          <w:szCs w:val="22"/>
        </w:rPr>
      </w:pPr>
    </w:p>
    <w:p w:rsidR="00AD0132" w:rsidRPr="00264EBF" w:rsidRDefault="00B53C04" w:rsidP="00264EBF">
      <w:pPr>
        <w:jc w:val="both"/>
        <w:rPr>
          <w:rFonts w:asciiTheme="minorHAnsi" w:hAnsiTheme="minorHAnsi"/>
          <w:sz w:val="22"/>
          <w:szCs w:val="22"/>
        </w:rPr>
      </w:pPr>
    </w:p>
    <w:p w:rsidR="00264EBF" w:rsidRDefault="00B53C04" w:rsidP="00264EBF">
      <w:pPr>
        <w:rPr>
          <w:rFonts w:asciiTheme="minorHAnsi" w:hAnsiTheme="minorHAnsi"/>
          <w:b/>
          <w:sz w:val="22"/>
          <w:szCs w:val="22"/>
          <w:u w:val="single"/>
        </w:rPr>
      </w:pPr>
      <w:r w:rsidRPr="00264EBF">
        <w:rPr>
          <w:rFonts w:asciiTheme="minorHAnsi" w:hAnsiTheme="minorHAnsi"/>
          <w:b/>
          <w:sz w:val="22"/>
          <w:szCs w:val="22"/>
          <w:u w:val="single"/>
        </w:rPr>
        <w:t>Proposal costs and long term value for money</w:t>
      </w:r>
    </w:p>
    <w:p w:rsidR="00264EBF" w:rsidRPr="00264EBF" w:rsidRDefault="00B53C04" w:rsidP="00264EBF">
      <w:pPr>
        <w:rPr>
          <w:rFonts w:asciiTheme="minorHAnsi" w:hAnsiTheme="minorHAnsi"/>
          <w:sz w:val="22"/>
          <w:szCs w:val="22"/>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t>Governors believe that the proposal will make a significant con</w:t>
      </w:r>
      <w:r w:rsidRPr="00264EBF">
        <w:rPr>
          <w:rFonts w:asciiTheme="minorHAnsi" w:hAnsiTheme="minorHAnsi"/>
          <w:sz w:val="22"/>
          <w:szCs w:val="22"/>
        </w:rPr>
        <w:t xml:space="preserve">tribution to the financial recovery of the school and to long term financial stability at the school.  The proposal will also help protect the quality and breadth of provision in the 11-16 part of the school. </w:t>
      </w:r>
    </w:p>
    <w:p w:rsidR="00264EBF" w:rsidRDefault="00B53C04" w:rsidP="00264EBF">
      <w:pPr>
        <w:jc w:val="both"/>
        <w:rPr>
          <w:rFonts w:asciiTheme="minorHAnsi" w:hAnsiTheme="minorHAnsi"/>
          <w:sz w:val="22"/>
          <w:szCs w:val="22"/>
        </w:rPr>
      </w:pPr>
    </w:p>
    <w:p w:rsidR="00AD0132" w:rsidRPr="00264EBF" w:rsidRDefault="00B53C04" w:rsidP="00264EBF">
      <w:pPr>
        <w:jc w:val="both"/>
        <w:rPr>
          <w:rFonts w:asciiTheme="minorHAnsi" w:hAnsiTheme="minorHAnsi"/>
          <w:sz w:val="22"/>
          <w:szCs w:val="22"/>
        </w:rPr>
      </w:pPr>
    </w:p>
    <w:p w:rsidR="00264EBF" w:rsidRDefault="00B53C04" w:rsidP="00264EBF">
      <w:pPr>
        <w:jc w:val="both"/>
        <w:rPr>
          <w:rFonts w:asciiTheme="minorHAnsi" w:hAnsiTheme="minorHAnsi"/>
          <w:b/>
          <w:sz w:val="22"/>
          <w:szCs w:val="22"/>
          <w:u w:val="single"/>
        </w:rPr>
      </w:pPr>
      <w:r w:rsidRPr="00264EBF">
        <w:rPr>
          <w:rFonts w:asciiTheme="minorHAnsi" w:hAnsiTheme="minorHAnsi"/>
          <w:b/>
          <w:sz w:val="22"/>
          <w:szCs w:val="22"/>
          <w:u w:val="single"/>
        </w:rPr>
        <w:t>Implementation</w:t>
      </w:r>
    </w:p>
    <w:p w:rsidR="00264EBF" w:rsidRPr="00264EBF" w:rsidRDefault="00B53C04" w:rsidP="00264EBF">
      <w:pPr>
        <w:jc w:val="both"/>
        <w:rPr>
          <w:rFonts w:asciiTheme="minorHAnsi" w:hAnsiTheme="minorHAnsi"/>
          <w:b/>
          <w:sz w:val="22"/>
          <w:szCs w:val="22"/>
          <w:u w:val="single"/>
        </w:rPr>
      </w:pPr>
    </w:p>
    <w:p w:rsidR="00264EBF" w:rsidRDefault="00B53C04" w:rsidP="00264EBF">
      <w:pPr>
        <w:jc w:val="both"/>
        <w:rPr>
          <w:rFonts w:asciiTheme="minorHAnsi" w:hAnsiTheme="minorHAnsi"/>
          <w:sz w:val="22"/>
          <w:szCs w:val="22"/>
        </w:rPr>
      </w:pPr>
      <w:r w:rsidRPr="00264EBF">
        <w:rPr>
          <w:rFonts w:asciiTheme="minorHAnsi" w:hAnsiTheme="minorHAnsi"/>
          <w:sz w:val="22"/>
          <w:szCs w:val="22"/>
        </w:rPr>
        <w:t>The proposal is that the age</w:t>
      </w:r>
      <w:r w:rsidRPr="00264EBF">
        <w:rPr>
          <w:rFonts w:asciiTheme="minorHAnsi" w:hAnsiTheme="minorHAnsi"/>
          <w:sz w:val="22"/>
          <w:szCs w:val="22"/>
        </w:rPr>
        <w:t xml:space="preserve"> range of the school change from September 2018.  This is so that post 16 students who are currently on roll at LSAT&amp;PAC will be able to complete their education before the proposal comes into effect.  However, if the proposal was accepted it would mean th</w:t>
      </w:r>
      <w:r w:rsidRPr="00264EBF">
        <w:rPr>
          <w:rFonts w:asciiTheme="minorHAnsi" w:hAnsiTheme="minorHAnsi"/>
          <w:sz w:val="22"/>
          <w:szCs w:val="22"/>
        </w:rPr>
        <w:t>at there would be no recruitment to academic courses taught by staff from LSAT&amp;PAC for September 2017 because these students would not be able to complete their two-year courses before the potential implementation of the proposal.</w:t>
      </w:r>
    </w:p>
    <w:p w:rsidR="00264EBF" w:rsidRDefault="00B53C04" w:rsidP="00264EBF">
      <w:pPr>
        <w:jc w:val="both"/>
        <w:rPr>
          <w:rFonts w:asciiTheme="minorHAnsi" w:hAnsiTheme="minorHAnsi"/>
          <w:sz w:val="22"/>
          <w:szCs w:val="22"/>
        </w:rPr>
      </w:pPr>
    </w:p>
    <w:p w:rsidR="00AD0132" w:rsidRPr="00264EBF" w:rsidRDefault="00B53C04" w:rsidP="00264EBF">
      <w:pPr>
        <w:jc w:val="both"/>
        <w:rPr>
          <w:rFonts w:asciiTheme="minorHAnsi" w:hAnsiTheme="minorHAnsi"/>
          <w:sz w:val="22"/>
          <w:szCs w:val="22"/>
        </w:rPr>
      </w:pPr>
    </w:p>
    <w:p w:rsidR="00264EBF" w:rsidRDefault="00B53C04" w:rsidP="00264EBF">
      <w:pPr>
        <w:jc w:val="both"/>
        <w:rPr>
          <w:rFonts w:asciiTheme="minorHAnsi" w:hAnsiTheme="minorHAnsi"/>
          <w:b/>
          <w:sz w:val="22"/>
          <w:szCs w:val="22"/>
          <w:u w:val="single"/>
        </w:rPr>
      </w:pPr>
      <w:r w:rsidRPr="00264EBF">
        <w:rPr>
          <w:rFonts w:asciiTheme="minorHAnsi" w:hAnsiTheme="minorHAnsi"/>
          <w:b/>
          <w:sz w:val="22"/>
          <w:szCs w:val="22"/>
          <w:u w:val="single"/>
        </w:rPr>
        <w:t>Procedure for respondin</w:t>
      </w:r>
      <w:r w:rsidRPr="00264EBF">
        <w:rPr>
          <w:rFonts w:asciiTheme="minorHAnsi" w:hAnsiTheme="minorHAnsi"/>
          <w:b/>
          <w:sz w:val="22"/>
          <w:szCs w:val="22"/>
          <w:u w:val="single"/>
        </w:rPr>
        <w:t>g to the consultation</w:t>
      </w:r>
    </w:p>
    <w:p w:rsidR="00264EBF" w:rsidRPr="00264EBF" w:rsidRDefault="00B53C04" w:rsidP="00264EBF">
      <w:pPr>
        <w:jc w:val="both"/>
        <w:rPr>
          <w:rFonts w:asciiTheme="minorHAnsi" w:hAnsiTheme="minorHAnsi"/>
          <w:b/>
          <w:sz w:val="22"/>
          <w:szCs w:val="22"/>
          <w:u w:val="single"/>
        </w:rPr>
      </w:pPr>
    </w:p>
    <w:p w:rsidR="00264EBF" w:rsidRPr="00264EBF" w:rsidRDefault="00B53C04" w:rsidP="00264EBF">
      <w:pPr>
        <w:jc w:val="both"/>
        <w:rPr>
          <w:rFonts w:asciiTheme="minorHAnsi" w:hAnsiTheme="minorHAnsi"/>
          <w:sz w:val="22"/>
          <w:szCs w:val="22"/>
        </w:rPr>
      </w:pPr>
      <w:r w:rsidRPr="00264EBF">
        <w:rPr>
          <w:rFonts w:asciiTheme="minorHAnsi" w:hAnsiTheme="minorHAnsi"/>
          <w:sz w:val="22"/>
          <w:szCs w:val="22"/>
        </w:rPr>
        <w:t>In addition to this proposal, there will be a meeting to consider the proposals in the School Hall between 4.30pm and 5.30pm on Tuesday 13</w:t>
      </w:r>
      <w:r w:rsidRPr="00264EBF">
        <w:rPr>
          <w:rFonts w:asciiTheme="minorHAnsi" w:hAnsiTheme="minorHAnsi"/>
          <w:sz w:val="22"/>
          <w:szCs w:val="22"/>
          <w:vertAlign w:val="superscript"/>
        </w:rPr>
        <w:t>th</w:t>
      </w:r>
      <w:r w:rsidRPr="00264EBF">
        <w:rPr>
          <w:rFonts w:asciiTheme="minorHAnsi" w:hAnsiTheme="minorHAnsi"/>
          <w:sz w:val="22"/>
          <w:szCs w:val="22"/>
        </w:rPr>
        <w:t xml:space="preserve"> December.  Any person may respond, support, object to or make comments on the proposal by posting them to Sarah Hirst, Skills, Learning and Development Service, CCP Ground Floor, PO Box 100, County Hall, Preston, PR1 0LD.   Responses can also be emailed t</w:t>
      </w:r>
      <w:r w:rsidRPr="00264EBF">
        <w:rPr>
          <w:rFonts w:asciiTheme="minorHAnsi" w:hAnsiTheme="minorHAnsi"/>
          <w:sz w:val="22"/>
          <w:szCs w:val="22"/>
        </w:rPr>
        <w:t xml:space="preserve">o </w:t>
      </w:r>
      <w:hyperlink r:id="rId8" w:history="1">
        <w:r w:rsidRPr="00264EBF">
          <w:rPr>
            <w:rStyle w:val="Hyperlink"/>
            <w:rFonts w:asciiTheme="minorHAnsi" w:hAnsiTheme="minorHAnsi"/>
            <w:sz w:val="22"/>
            <w:szCs w:val="22"/>
          </w:rPr>
          <w:t>sarah.hirst@lancashire.gov.uk</w:t>
        </w:r>
      </w:hyperlink>
      <w:r w:rsidRPr="00264EBF">
        <w:rPr>
          <w:rFonts w:asciiTheme="minorHAnsi" w:hAnsiTheme="minorHAnsi"/>
          <w:sz w:val="22"/>
          <w:szCs w:val="22"/>
        </w:rPr>
        <w:t>.   To be considered as part of the decision making process to determine the proposal, responses must be received no later than 2</w:t>
      </w:r>
      <w:r>
        <w:rPr>
          <w:rFonts w:asciiTheme="minorHAnsi" w:hAnsiTheme="minorHAnsi"/>
          <w:sz w:val="22"/>
          <w:szCs w:val="22"/>
        </w:rPr>
        <w:t>0</w:t>
      </w:r>
      <w:r w:rsidRPr="00264EBF">
        <w:rPr>
          <w:rFonts w:asciiTheme="minorHAnsi" w:hAnsiTheme="minorHAnsi"/>
          <w:sz w:val="22"/>
          <w:szCs w:val="22"/>
          <w:vertAlign w:val="superscript"/>
        </w:rPr>
        <w:t>th</w:t>
      </w:r>
      <w:r w:rsidRPr="00264EBF">
        <w:rPr>
          <w:rFonts w:asciiTheme="minorHAnsi" w:hAnsiTheme="minorHAnsi"/>
          <w:sz w:val="22"/>
          <w:szCs w:val="22"/>
        </w:rPr>
        <w:t xml:space="preserve"> January 2017.</w:t>
      </w:r>
    </w:p>
    <w:p w:rsidR="0081285D" w:rsidRPr="00264EBF" w:rsidRDefault="00B53C04" w:rsidP="00264EBF">
      <w:pPr>
        <w:rPr>
          <w:sz w:val="22"/>
          <w:szCs w:val="22"/>
        </w:rPr>
      </w:pPr>
    </w:p>
    <w:sectPr w:rsidR="0081285D" w:rsidRPr="00264EBF" w:rsidSect="002B2F27">
      <w:headerReference w:type="first" r:id="rId9"/>
      <w:footerReference w:type="first" r:id="rId10"/>
      <w:pgSz w:w="11906" w:h="16838" w:code="9"/>
      <w:pgMar w:top="1440" w:right="851" w:bottom="1440" w:left="1021" w:header="709" w:footer="19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3C04">
      <w:r>
        <w:separator/>
      </w:r>
    </w:p>
  </w:endnote>
  <w:endnote w:type="continuationSeparator" w:id="0">
    <w:p w:rsidR="00000000" w:rsidRDefault="00B5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5" w:type="dxa"/>
      <w:jc w:val="center"/>
      <w:tblCellMar>
        <w:left w:w="85" w:type="dxa"/>
        <w:right w:w="57" w:type="dxa"/>
      </w:tblCellMar>
      <w:tblLook w:val="01E0" w:firstRow="1" w:lastRow="1" w:firstColumn="1" w:lastColumn="1" w:noHBand="0" w:noVBand="0"/>
    </w:tblPr>
    <w:tblGrid>
      <w:gridCol w:w="1447"/>
      <w:gridCol w:w="1260"/>
      <w:gridCol w:w="1404"/>
      <w:gridCol w:w="1340"/>
      <w:gridCol w:w="1260"/>
      <w:gridCol w:w="1260"/>
      <w:gridCol w:w="1260"/>
      <w:gridCol w:w="1624"/>
    </w:tblGrid>
    <w:tr w:rsidR="00DD09A2" w:rsidTr="00866910">
      <w:trPr>
        <w:cantSplit/>
        <w:trHeight w:val="283"/>
        <w:jc w:val="center"/>
      </w:trPr>
      <w:tc>
        <w:tcPr>
          <w:tcW w:w="1447" w:type="dxa"/>
          <w:shd w:val="clear" w:color="auto" w:fill="auto"/>
        </w:tcPr>
        <w:p w:rsidR="00F66535" w:rsidRPr="00866910" w:rsidRDefault="00B53C04" w:rsidP="005A4DB3">
          <w:pPr>
            <w:pStyle w:val="Footer"/>
            <w:rPr>
              <w:rFonts w:eastAsia="Calibri"/>
              <w:sz w:val="14"/>
              <w:szCs w:val="14"/>
            </w:rPr>
          </w:pPr>
          <w:r w:rsidRPr="00866910">
            <w:rPr>
              <w:rFonts w:eastAsia="Calibri"/>
              <w:sz w:val="14"/>
              <w:szCs w:val="14"/>
            </w:rPr>
            <w:t>Pastoral Leader</w:t>
          </w:r>
        </w:p>
        <w:p w:rsidR="00F66535" w:rsidRPr="00866910" w:rsidRDefault="00B53C04" w:rsidP="005A4DB3">
          <w:pPr>
            <w:pStyle w:val="Footer"/>
            <w:rPr>
              <w:rFonts w:eastAsia="Calibri"/>
              <w:sz w:val="14"/>
              <w:szCs w:val="14"/>
            </w:rPr>
          </w:pPr>
          <w:r w:rsidRPr="00866910">
            <w:rPr>
              <w:rFonts w:eastAsia="Calibri"/>
              <w:sz w:val="14"/>
              <w:szCs w:val="14"/>
            </w:rPr>
            <w:t>Rebecca Johnson</w:t>
          </w:r>
        </w:p>
        <w:p w:rsidR="00F66535" w:rsidRPr="0034659E" w:rsidRDefault="00B53C04" w:rsidP="005A4DB3">
          <w:pPr>
            <w:pStyle w:val="Footer"/>
            <w:rPr>
              <w:rFonts w:eastAsia="Calibri"/>
              <w:sz w:val="14"/>
              <w:szCs w:val="14"/>
            </w:rPr>
          </w:pPr>
          <w:r>
            <w:rPr>
              <w:rFonts w:eastAsia="Calibri"/>
              <w:sz w:val="14"/>
              <w:szCs w:val="14"/>
            </w:rPr>
            <w:t>01253 667334</w:t>
          </w:r>
        </w:p>
      </w:tc>
      <w:tc>
        <w:tcPr>
          <w:tcW w:w="1260" w:type="dxa"/>
          <w:shd w:val="clear" w:color="auto" w:fill="auto"/>
        </w:tcPr>
        <w:p w:rsidR="00F66535" w:rsidRPr="00866910" w:rsidRDefault="00B53C04" w:rsidP="00852D55">
          <w:pPr>
            <w:pStyle w:val="Footer"/>
            <w:rPr>
              <w:rFonts w:eastAsia="Calibri"/>
              <w:sz w:val="14"/>
              <w:szCs w:val="14"/>
            </w:rPr>
          </w:pPr>
          <w:r w:rsidRPr="00866910">
            <w:rPr>
              <w:rFonts w:eastAsia="Calibri"/>
              <w:sz w:val="14"/>
              <w:szCs w:val="14"/>
            </w:rPr>
            <w:t>Curie College</w:t>
          </w:r>
        </w:p>
        <w:p w:rsidR="00F66535" w:rsidRPr="00866910" w:rsidRDefault="00B53C04" w:rsidP="00852D55">
          <w:pPr>
            <w:pStyle w:val="Footer"/>
            <w:rPr>
              <w:rFonts w:eastAsia="Calibri"/>
              <w:sz w:val="14"/>
              <w:szCs w:val="14"/>
            </w:rPr>
          </w:pPr>
          <w:r w:rsidRPr="00866910">
            <w:rPr>
              <w:rFonts w:eastAsia="Calibri"/>
              <w:sz w:val="14"/>
              <w:szCs w:val="14"/>
            </w:rPr>
            <w:t>Andrea Lavelle</w:t>
          </w:r>
        </w:p>
        <w:p w:rsidR="00F66535" w:rsidRPr="00866910" w:rsidRDefault="00B53C04" w:rsidP="00852D55">
          <w:pPr>
            <w:pStyle w:val="Footer"/>
            <w:rPr>
              <w:rFonts w:eastAsia="Calibri"/>
              <w:sz w:val="14"/>
              <w:szCs w:val="14"/>
            </w:rPr>
          </w:pPr>
          <w:r w:rsidRPr="00866910">
            <w:rPr>
              <w:rFonts w:eastAsia="Calibri"/>
              <w:sz w:val="14"/>
              <w:szCs w:val="14"/>
            </w:rPr>
            <w:t>01253 667389</w:t>
          </w:r>
        </w:p>
      </w:tc>
      <w:tc>
        <w:tcPr>
          <w:tcW w:w="1404" w:type="dxa"/>
          <w:shd w:val="clear" w:color="auto" w:fill="auto"/>
        </w:tcPr>
        <w:p w:rsidR="00F66535" w:rsidRPr="00866910" w:rsidRDefault="00B53C04" w:rsidP="0034659E">
          <w:pPr>
            <w:pStyle w:val="Footer"/>
            <w:ind w:left="72"/>
            <w:rPr>
              <w:rFonts w:eastAsia="Calibri"/>
              <w:sz w:val="14"/>
              <w:szCs w:val="14"/>
            </w:rPr>
          </w:pPr>
          <w:r w:rsidRPr="00866910">
            <w:rPr>
              <w:rFonts w:eastAsia="Calibri"/>
              <w:sz w:val="14"/>
              <w:szCs w:val="14"/>
            </w:rPr>
            <w:t>Newton College</w:t>
          </w:r>
          <w:r w:rsidRPr="00866910">
            <w:rPr>
              <w:rFonts w:eastAsia="Calibri"/>
              <w:sz w:val="14"/>
              <w:szCs w:val="14"/>
            </w:rPr>
            <w:br/>
            <w:t>Emma Pumphrey</w:t>
          </w:r>
        </w:p>
        <w:p w:rsidR="00F66535" w:rsidRPr="00866910" w:rsidRDefault="00B53C04" w:rsidP="00852D55">
          <w:pPr>
            <w:pStyle w:val="Footer"/>
            <w:rPr>
              <w:rFonts w:eastAsia="Calibri"/>
              <w:sz w:val="14"/>
              <w:szCs w:val="14"/>
            </w:rPr>
          </w:pPr>
          <w:r w:rsidRPr="00866910">
            <w:rPr>
              <w:rFonts w:eastAsia="Calibri"/>
              <w:sz w:val="14"/>
              <w:szCs w:val="14"/>
            </w:rPr>
            <w:t xml:space="preserve">  01253 667390</w:t>
          </w:r>
        </w:p>
      </w:tc>
      <w:tc>
        <w:tcPr>
          <w:tcW w:w="1340" w:type="dxa"/>
          <w:shd w:val="clear" w:color="auto" w:fill="auto"/>
        </w:tcPr>
        <w:p w:rsidR="00F66535" w:rsidRPr="00866910" w:rsidRDefault="00B53C04" w:rsidP="00852D55">
          <w:pPr>
            <w:pStyle w:val="Footer"/>
            <w:rPr>
              <w:rFonts w:eastAsia="Calibri"/>
              <w:sz w:val="14"/>
              <w:szCs w:val="14"/>
            </w:rPr>
          </w:pPr>
          <w:r w:rsidRPr="00866910">
            <w:rPr>
              <w:rFonts w:eastAsia="Calibri"/>
              <w:sz w:val="14"/>
              <w:szCs w:val="14"/>
            </w:rPr>
            <w:t>Lennon College</w:t>
          </w:r>
        </w:p>
        <w:p w:rsidR="00F66535" w:rsidRPr="00866910" w:rsidRDefault="00B53C04" w:rsidP="00852D55">
          <w:pPr>
            <w:pStyle w:val="Footer"/>
            <w:rPr>
              <w:rFonts w:eastAsia="Calibri"/>
              <w:sz w:val="14"/>
              <w:szCs w:val="14"/>
            </w:rPr>
          </w:pPr>
          <w:r w:rsidRPr="00866910">
            <w:rPr>
              <w:rFonts w:eastAsia="Calibri"/>
              <w:sz w:val="14"/>
              <w:szCs w:val="14"/>
            </w:rPr>
            <w:t xml:space="preserve">Sarah </w:t>
          </w:r>
          <w:r w:rsidRPr="00866910">
            <w:rPr>
              <w:rFonts w:eastAsia="Calibri"/>
              <w:sz w:val="14"/>
              <w:szCs w:val="14"/>
            </w:rPr>
            <w:t>Nicholson</w:t>
          </w:r>
        </w:p>
        <w:p w:rsidR="00F66535" w:rsidRPr="00866910" w:rsidRDefault="00B53C04" w:rsidP="00B12EB7">
          <w:pPr>
            <w:pStyle w:val="Footer"/>
            <w:rPr>
              <w:rFonts w:eastAsia="Calibri"/>
              <w:sz w:val="14"/>
              <w:szCs w:val="14"/>
            </w:rPr>
          </w:pPr>
          <w:r w:rsidRPr="00866910">
            <w:rPr>
              <w:rFonts w:eastAsia="Calibri"/>
              <w:sz w:val="14"/>
              <w:szCs w:val="14"/>
            </w:rPr>
            <w:t>01253 667350</w:t>
          </w:r>
        </w:p>
      </w:tc>
      <w:tc>
        <w:tcPr>
          <w:tcW w:w="1260" w:type="dxa"/>
          <w:shd w:val="clear" w:color="auto" w:fill="auto"/>
        </w:tcPr>
        <w:p w:rsidR="00F66535" w:rsidRPr="00866910" w:rsidRDefault="00B53C04" w:rsidP="00337802">
          <w:pPr>
            <w:pStyle w:val="Footer"/>
            <w:rPr>
              <w:rFonts w:eastAsia="Calibri"/>
              <w:sz w:val="14"/>
              <w:szCs w:val="14"/>
            </w:rPr>
          </w:pPr>
          <w:r w:rsidRPr="00866910">
            <w:rPr>
              <w:rFonts w:eastAsia="Calibri"/>
              <w:sz w:val="14"/>
              <w:szCs w:val="14"/>
            </w:rPr>
            <w:t>Holmes College</w:t>
          </w:r>
        </w:p>
        <w:p w:rsidR="00F66535" w:rsidRPr="00866910" w:rsidRDefault="00B53C04" w:rsidP="0034659E">
          <w:pPr>
            <w:pStyle w:val="Footer"/>
            <w:ind w:right="-108"/>
            <w:rPr>
              <w:rFonts w:eastAsia="Calibri"/>
              <w:sz w:val="14"/>
              <w:szCs w:val="14"/>
            </w:rPr>
          </w:pPr>
          <w:r w:rsidRPr="00866910">
            <w:rPr>
              <w:rFonts w:eastAsia="Calibri"/>
              <w:sz w:val="14"/>
              <w:szCs w:val="14"/>
            </w:rPr>
            <w:t>Andrea Boyle</w:t>
          </w:r>
        </w:p>
        <w:p w:rsidR="00F66535" w:rsidRPr="00866910" w:rsidRDefault="00B53C04" w:rsidP="00337802">
          <w:pPr>
            <w:pStyle w:val="Footer"/>
            <w:rPr>
              <w:rFonts w:eastAsia="Calibri"/>
              <w:sz w:val="14"/>
              <w:szCs w:val="14"/>
            </w:rPr>
          </w:pPr>
          <w:r w:rsidRPr="00866910">
            <w:rPr>
              <w:rFonts w:eastAsia="Calibri"/>
              <w:sz w:val="14"/>
              <w:szCs w:val="14"/>
            </w:rPr>
            <w:t>01253 667304</w:t>
          </w:r>
        </w:p>
      </w:tc>
      <w:tc>
        <w:tcPr>
          <w:tcW w:w="1260" w:type="dxa"/>
          <w:shd w:val="clear" w:color="auto" w:fill="auto"/>
        </w:tcPr>
        <w:p w:rsidR="00F66535" w:rsidRPr="00866910" w:rsidRDefault="00B53C04" w:rsidP="00852D55">
          <w:pPr>
            <w:pStyle w:val="Footer"/>
            <w:rPr>
              <w:rFonts w:eastAsia="Calibri"/>
              <w:sz w:val="14"/>
              <w:szCs w:val="14"/>
            </w:rPr>
          </w:pPr>
          <w:r w:rsidRPr="00866910">
            <w:rPr>
              <w:rFonts w:eastAsia="Calibri"/>
              <w:sz w:val="14"/>
              <w:szCs w:val="14"/>
            </w:rPr>
            <w:t>Whittle College</w:t>
          </w:r>
        </w:p>
        <w:p w:rsidR="00F66535" w:rsidRPr="00866910" w:rsidRDefault="00B53C04" w:rsidP="00852D55">
          <w:pPr>
            <w:pStyle w:val="Footer"/>
            <w:rPr>
              <w:rFonts w:eastAsia="Calibri"/>
              <w:sz w:val="14"/>
              <w:szCs w:val="14"/>
            </w:rPr>
          </w:pPr>
          <w:r w:rsidRPr="00866910">
            <w:rPr>
              <w:rFonts w:eastAsia="Calibri"/>
              <w:sz w:val="14"/>
              <w:szCs w:val="14"/>
            </w:rPr>
            <w:t>Gail McGreehin</w:t>
          </w:r>
        </w:p>
        <w:p w:rsidR="00F66535" w:rsidRPr="00866910" w:rsidRDefault="00B53C04" w:rsidP="00852D55">
          <w:pPr>
            <w:pStyle w:val="Footer"/>
            <w:rPr>
              <w:rFonts w:eastAsia="Calibri"/>
              <w:sz w:val="14"/>
              <w:szCs w:val="14"/>
            </w:rPr>
          </w:pPr>
          <w:r w:rsidRPr="00866910">
            <w:rPr>
              <w:rFonts w:eastAsia="Calibri"/>
              <w:sz w:val="14"/>
              <w:szCs w:val="14"/>
            </w:rPr>
            <w:t>01253 667310</w:t>
          </w:r>
        </w:p>
      </w:tc>
      <w:tc>
        <w:tcPr>
          <w:tcW w:w="1260" w:type="dxa"/>
          <w:shd w:val="clear" w:color="auto" w:fill="auto"/>
        </w:tcPr>
        <w:p w:rsidR="00F66535" w:rsidRPr="00866910" w:rsidRDefault="00B53C04" w:rsidP="00852D55">
          <w:pPr>
            <w:pStyle w:val="Footer"/>
            <w:rPr>
              <w:rFonts w:eastAsia="Calibri"/>
              <w:sz w:val="14"/>
              <w:szCs w:val="14"/>
            </w:rPr>
          </w:pPr>
          <w:r w:rsidRPr="00866910">
            <w:rPr>
              <w:rFonts w:eastAsia="Calibri"/>
              <w:sz w:val="14"/>
              <w:szCs w:val="14"/>
            </w:rPr>
            <w:t xml:space="preserve">King College      </w:t>
          </w:r>
        </w:p>
        <w:p w:rsidR="00F66535" w:rsidRPr="00866910" w:rsidRDefault="00B53C04" w:rsidP="00852D55">
          <w:pPr>
            <w:pStyle w:val="Footer"/>
            <w:rPr>
              <w:rFonts w:eastAsia="Calibri"/>
              <w:sz w:val="14"/>
              <w:szCs w:val="14"/>
            </w:rPr>
          </w:pPr>
          <w:r w:rsidRPr="00866910">
            <w:rPr>
              <w:rFonts w:eastAsia="Calibri"/>
              <w:sz w:val="14"/>
              <w:szCs w:val="14"/>
            </w:rPr>
            <w:t>Sarah Lee</w:t>
          </w:r>
        </w:p>
        <w:p w:rsidR="00F66535" w:rsidRPr="00866910" w:rsidRDefault="00B53C04" w:rsidP="00852D55">
          <w:pPr>
            <w:pStyle w:val="Footer"/>
            <w:rPr>
              <w:rFonts w:eastAsia="Calibri"/>
              <w:sz w:val="14"/>
              <w:szCs w:val="14"/>
            </w:rPr>
          </w:pPr>
          <w:r w:rsidRPr="00866910">
            <w:rPr>
              <w:rFonts w:eastAsia="Calibri"/>
              <w:sz w:val="14"/>
              <w:szCs w:val="14"/>
            </w:rPr>
            <w:t>01253 667336</w:t>
          </w:r>
        </w:p>
      </w:tc>
      <w:tc>
        <w:tcPr>
          <w:tcW w:w="1624" w:type="dxa"/>
          <w:shd w:val="clear" w:color="auto" w:fill="auto"/>
        </w:tcPr>
        <w:p w:rsidR="00F66535" w:rsidRPr="00866910" w:rsidRDefault="00B53C04" w:rsidP="00866910">
          <w:pPr>
            <w:pStyle w:val="Footer"/>
            <w:rPr>
              <w:rFonts w:eastAsia="Calibri"/>
              <w:sz w:val="14"/>
              <w:szCs w:val="14"/>
            </w:rPr>
          </w:pPr>
          <w:r w:rsidRPr="00866910">
            <w:rPr>
              <w:rFonts w:eastAsia="Calibri"/>
              <w:sz w:val="14"/>
              <w:szCs w:val="14"/>
            </w:rPr>
            <w:t>Lytham Sixth Form</w:t>
          </w:r>
        </w:p>
        <w:p w:rsidR="00F66535" w:rsidRPr="00866910" w:rsidRDefault="00B53C04" w:rsidP="00866910">
          <w:pPr>
            <w:pStyle w:val="Footer"/>
            <w:rPr>
              <w:rFonts w:eastAsia="Calibri"/>
              <w:sz w:val="14"/>
              <w:szCs w:val="14"/>
            </w:rPr>
          </w:pPr>
          <w:r w:rsidRPr="00866910">
            <w:rPr>
              <w:rFonts w:eastAsia="Calibri"/>
              <w:sz w:val="14"/>
              <w:szCs w:val="14"/>
            </w:rPr>
            <w:t>Paul Staniforth</w:t>
          </w:r>
        </w:p>
        <w:p w:rsidR="00F66535" w:rsidRPr="00866910" w:rsidRDefault="00B53C04" w:rsidP="00FF3A4B">
          <w:pPr>
            <w:spacing w:after="200" w:line="276" w:lineRule="auto"/>
            <w:rPr>
              <w:rFonts w:eastAsia="Calibri"/>
              <w:sz w:val="14"/>
              <w:szCs w:val="14"/>
            </w:rPr>
          </w:pPr>
          <w:r w:rsidRPr="00866910">
            <w:rPr>
              <w:rFonts w:eastAsia="Calibri"/>
              <w:sz w:val="14"/>
              <w:szCs w:val="14"/>
            </w:rPr>
            <w:t>01253 504671</w:t>
          </w:r>
        </w:p>
      </w:tc>
    </w:tr>
  </w:tbl>
  <w:p w:rsidR="00F66535" w:rsidRDefault="00B53C04" w:rsidP="008B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3C04">
      <w:r>
        <w:separator/>
      </w:r>
    </w:p>
  </w:footnote>
  <w:footnote w:type="continuationSeparator" w:id="0">
    <w:p w:rsidR="00000000" w:rsidRDefault="00B5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C0" w:rsidRPr="008067C0" w:rsidRDefault="00B53C04">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Appendix B</w:t>
    </w:r>
  </w:p>
  <w:p w:rsidR="008067C0" w:rsidRDefault="00B53C04"/>
  <w:tbl>
    <w:tblPr>
      <w:tblW w:w="1134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5855"/>
    </w:tblGrid>
    <w:tr w:rsidR="00DD09A2" w:rsidTr="00AF1A65">
      <w:trPr>
        <w:trHeight w:val="792"/>
      </w:trPr>
      <w:tc>
        <w:tcPr>
          <w:tcW w:w="5485" w:type="dxa"/>
        </w:tcPr>
        <w:p w:rsidR="00F66535" w:rsidRPr="004C7A01" w:rsidRDefault="00B53C04" w:rsidP="0088139A">
          <w:pPr>
            <w:pStyle w:val="Header"/>
            <w:tabs>
              <w:tab w:val="clear" w:pos="8306"/>
            </w:tabs>
            <w:ind w:left="612" w:right="-177"/>
          </w:pPr>
          <w:r>
            <w:rPr>
              <w:noProof/>
            </w:rPr>
            <w:drawing>
              <wp:inline distT="0" distB="0" distL="0" distR="0">
                <wp:extent cx="2743200" cy="1362075"/>
                <wp:effectExtent l="0" t="0" r="0" b="9525"/>
                <wp:docPr id="1" name="Picture 1"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362075"/>
                        </a:xfrm>
                        <a:prstGeom prst="rect">
                          <a:avLst/>
                        </a:prstGeom>
                        <a:noFill/>
                        <a:ln>
                          <a:noFill/>
                        </a:ln>
                      </pic:spPr>
                    </pic:pic>
                  </a:graphicData>
                </a:graphic>
              </wp:inline>
            </w:drawing>
          </w:r>
        </w:p>
      </w:tc>
      <w:tc>
        <w:tcPr>
          <w:tcW w:w="5855" w:type="dxa"/>
        </w:tcPr>
        <w:p w:rsidR="008067C0" w:rsidRDefault="00B53C04" w:rsidP="00AF1A65">
          <w:pPr>
            <w:pStyle w:val="Header"/>
            <w:tabs>
              <w:tab w:val="clear" w:pos="8306"/>
            </w:tabs>
            <w:ind w:right="72"/>
            <w:jc w:val="right"/>
            <w:rPr>
              <w:noProof/>
              <w:szCs w:val="18"/>
            </w:rPr>
          </w:pPr>
        </w:p>
        <w:p w:rsidR="00F66535" w:rsidRPr="00C963FE" w:rsidRDefault="00B53C04" w:rsidP="00AF1A65">
          <w:pPr>
            <w:pStyle w:val="Header"/>
            <w:tabs>
              <w:tab w:val="clear" w:pos="8306"/>
            </w:tabs>
            <w:ind w:right="72"/>
            <w:jc w:val="right"/>
            <w:rPr>
              <w:noProof/>
              <w:szCs w:val="18"/>
            </w:rPr>
          </w:pPr>
          <w:r w:rsidRPr="00C963FE">
            <w:rPr>
              <w:noProof/>
              <w:szCs w:val="18"/>
            </w:rPr>
            <w:t>LSA Technology and Performing Arts College</w:t>
          </w:r>
        </w:p>
        <w:p w:rsidR="00F66535" w:rsidRPr="00C963FE" w:rsidRDefault="00B53C04" w:rsidP="00AF1A65">
          <w:pPr>
            <w:pStyle w:val="Header"/>
            <w:tabs>
              <w:tab w:val="clear" w:pos="4153"/>
              <w:tab w:val="clear" w:pos="8306"/>
            </w:tabs>
            <w:ind w:left="-145" w:right="72"/>
            <w:jc w:val="right"/>
            <w:rPr>
              <w:noProof/>
            </w:rPr>
          </w:pPr>
        </w:p>
        <w:p w:rsidR="00F66535" w:rsidRPr="00C963FE" w:rsidRDefault="00B53C04" w:rsidP="00AF1A65">
          <w:pPr>
            <w:pStyle w:val="Header"/>
            <w:tabs>
              <w:tab w:val="clear" w:pos="8306"/>
            </w:tabs>
            <w:ind w:right="72"/>
            <w:jc w:val="right"/>
            <w:rPr>
              <w:noProof/>
              <w:sz w:val="16"/>
              <w:szCs w:val="16"/>
            </w:rPr>
          </w:pPr>
          <w:r w:rsidRPr="00C963FE">
            <w:rPr>
              <w:noProof/>
              <w:sz w:val="16"/>
              <w:szCs w:val="16"/>
            </w:rPr>
            <w:t>Worsley  Rd, Lytham St.  Annes</w:t>
          </w:r>
        </w:p>
        <w:p w:rsidR="00F66535" w:rsidRPr="00C963FE" w:rsidRDefault="00B53C04" w:rsidP="00AF1A65">
          <w:pPr>
            <w:pStyle w:val="Header"/>
            <w:tabs>
              <w:tab w:val="clear" w:pos="8306"/>
            </w:tabs>
            <w:ind w:right="72"/>
            <w:jc w:val="right"/>
            <w:rPr>
              <w:noProof/>
              <w:sz w:val="16"/>
              <w:szCs w:val="16"/>
            </w:rPr>
          </w:pPr>
          <w:r w:rsidRPr="00C963FE">
            <w:rPr>
              <w:noProof/>
              <w:sz w:val="16"/>
              <w:szCs w:val="16"/>
            </w:rPr>
            <w:t>Lancashire FY8 4DG</w:t>
          </w:r>
        </w:p>
        <w:p w:rsidR="00F66535" w:rsidRPr="00C963FE" w:rsidRDefault="00B53C04" w:rsidP="00AF1A65">
          <w:pPr>
            <w:pStyle w:val="Header"/>
            <w:tabs>
              <w:tab w:val="clear" w:pos="8306"/>
            </w:tabs>
            <w:ind w:right="72"/>
            <w:jc w:val="right"/>
            <w:rPr>
              <w:noProof/>
              <w:sz w:val="16"/>
              <w:szCs w:val="16"/>
            </w:rPr>
          </w:pPr>
          <w:r w:rsidRPr="00C963FE">
            <w:rPr>
              <w:noProof/>
              <w:sz w:val="16"/>
              <w:szCs w:val="16"/>
            </w:rPr>
            <w:t>Tel. 01253 733192</w:t>
          </w:r>
        </w:p>
        <w:p w:rsidR="00F66535" w:rsidRPr="00C963FE" w:rsidRDefault="00B53C04" w:rsidP="00AF1A65">
          <w:pPr>
            <w:pStyle w:val="Header"/>
            <w:tabs>
              <w:tab w:val="clear" w:pos="8306"/>
            </w:tabs>
            <w:ind w:right="72"/>
            <w:jc w:val="right"/>
            <w:rPr>
              <w:noProof/>
              <w:sz w:val="16"/>
              <w:szCs w:val="16"/>
            </w:rPr>
          </w:pPr>
          <w:r>
            <w:rPr>
              <w:noProof/>
              <w:sz w:val="16"/>
              <w:szCs w:val="16"/>
            </w:rPr>
            <w:t>Fax: 01253 795109</w:t>
          </w:r>
        </w:p>
        <w:p w:rsidR="00F66535" w:rsidRPr="00C963FE" w:rsidRDefault="00B53C04" w:rsidP="00AF1A65">
          <w:pPr>
            <w:pStyle w:val="Header"/>
            <w:tabs>
              <w:tab w:val="clear" w:pos="8306"/>
            </w:tabs>
            <w:ind w:right="72"/>
            <w:jc w:val="right"/>
            <w:rPr>
              <w:noProof/>
              <w:sz w:val="16"/>
              <w:szCs w:val="16"/>
            </w:rPr>
          </w:pPr>
          <w:r w:rsidRPr="00C963FE">
            <w:rPr>
              <w:noProof/>
              <w:sz w:val="16"/>
              <w:szCs w:val="16"/>
            </w:rPr>
            <w:t>Pupil Absence Line: 01253 667411</w:t>
          </w:r>
        </w:p>
        <w:p w:rsidR="00F66535" w:rsidRPr="00C963FE" w:rsidRDefault="00B53C04" w:rsidP="00AF1A65">
          <w:pPr>
            <w:pStyle w:val="Header"/>
            <w:tabs>
              <w:tab w:val="clear" w:pos="4153"/>
              <w:tab w:val="clear" w:pos="8306"/>
            </w:tabs>
            <w:ind w:right="72"/>
            <w:jc w:val="right"/>
            <w:rPr>
              <w:noProof/>
              <w:sz w:val="16"/>
              <w:szCs w:val="16"/>
            </w:rPr>
          </w:pPr>
          <w:r w:rsidRPr="00C963FE">
            <w:rPr>
              <w:noProof/>
              <w:sz w:val="16"/>
              <w:szCs w:val="16"/>
            </w:rPr>
            <w:t xml:space="preserve">Email: </w:t>
          </w:r>
          <w:r w:rsidRPr="00C963FE">
            <w:rPr>
              <w:noProof/>
              <w:sz w:val="16"/>
              <w:szCs w:val="16"/>
            </w:rPr>
            <w:t>lsahtc@lythamhigh.lancs.sch.uk</w:t>
          </w:r>
        </w:p>
        <w:p w:rsidR="00F66535" w:rsidRPr="00C963FE" w:rsidRDefault="00B53C04" w:rsidP="00AF1A65">
          <w:pPr>
            <w:pStyle w:val="Header"/>
            <w:tabs>
              <w:tab w:val="clear" w:pos="8306"/>
            </w:tabs>
            <w:ind w:right="72"/>
            <w:jc w:val="right"/>
            <w:rPr>
              <w:noProof/>
              <w:sz w:val="16"/>
              <w:szCs w:val="16"/>
            </w:rPr>
          </w:pPr>
          <w:r w:rsidRPr="00C963FE">
            <w:rPr>
              <w:noProof/>
              <w:sz w:val="16"/>
              <w:szCs w:val="16"/>
            </w:rPr>
            <w:t>Web: www.lythamhigh.lancs.sch.uk</w:t>
          </w:r>
        </w:p>
        <w:p w:rsidR="00F66535" w:rsidRPr="00A17231" w:rsidRDefault="00B53C04" w:rsidP="00A17231">
          <w:pPr>
            <w:pStyle w:val="Header"/>
            <w:tabs>
              <w:tab w:val="clear" w:pos="8306"/>
            </w:tabs>
            <w:ind w:right="72"/>
            <w:jc w:val="right"/>
            <w:rPr>
              <w:noProof/>
              <w:sz w:val="16"/>
              <w:szCs w:val="16"/>
            </w:rPr>
          </w:pPr>
          <w:r w:rsidRPr="00C963FE">
            <w:rPr>
              <w:noProof/>
              <w:sz w:val="16"/>
              <w:szCs w:val="16"/>
            </w:rPr>
            <w:t>Headteacher Philip Wood, B.A., M.A.</w:t>
          </w:r>
        </w:p>
      </w:tc>
    </w:tr>
  </w:tbl>
  <w:p w:rsidR="00F66535" w:rsidRDefault="00B53C04" w:rsidP="006830BE">
    <w:pPr>
      <w:pStyle w:val="Header"/>
      <w:tabs>
        <w:tab w:val="clear" w:pos="8306"/>
      </w:tabs>
      <w:ind w:right="-1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26FD1"/>
    <w:multiLevelType w:val="hybridMultilevel"/>
    <w:tmpl w:val="CC1CEDC8"/>
    <w:lvl w:ilvl="0" w:tplc="9E14EFF4">
      <w:start w:val="1"/>
      <w:numFmt w:val="decimal"/>
      <w:lvlText w:val="%1."/>
      <w:lvlJc w:val="left"/>
      <w:pPr>
        <w:ind w:left="720" w:hanging="360"/>
      </w:pPr>
      <w:rPr>
        <w:rFonts w:hint="default"/>
      </w:rPr>
    </w:lvl>
    <w:lvl w:ilvl="1" w:tplc="2AF20D2A" w:tentative="1">
      <w:start w:val="1"/>
      <w:numFmt w:val="lowerLetter"/>
      <w:lvlText w:val="%2."/>
      <w:lvlJc w:val="left"/>
      <w:pPr>
        <w:ind w:left="1440" w:hanging="360"/>
      </w:pPr>
    </w:lvl>
    <w:lvl w:ilvl="2" w:tplc="5266A20A" w:tentative="1">
      <w:start w:val="1"/>
      <w:numFmt w:val="lowerRoman"/>
      <w:lvlText w:val="%3."/>
      <w:lvlJc w:val="right"/>
      <w:pPr>
        <w:ind w:left="2160" w:hanging="180"/>
      </w:pPr>
    </w:lvl>
    <w:lvl w:ilvl="3" w:tplc="F75AD7E6" w:tentative="1">
      <w:start w:val="1"/>
      <w:numFmt w:val="decimal"/>
      <w:lvlText w:val="%4."/>
      <w:lvlJc w:val="left"/>
      <w:pPr>
        <w:ind w:left="2880" w:hanging="360"/>
      </w:pPr>
    </w:lvl>
    <w:lvl w:ilvl="4" w:tplc="4D004D4C" w:tentative="1">
      <w:start w:val="1"/>
      <w:numFmt w:val="lowerLetter"/>
      <w:lvlText w:val="%5."/>
      <w:lvlJc w:val="left"/>
      <w:pPr>
        <w:ind w:left="3600" w:hanging="360"/>
      </w:pPr>
    </w:lvl>
    <w:lvl w:ilvl="5" w:tplc="BEAEA7AC" w:tentative="1">
      <w:start w:val="1"/>
      <w:numFmt w:val="lowerRoman"/>
      <w:lvlText w:val="%6."/>
      <w:lvlJc w:val="right"/>
      <w:pPr>
        <w:ind w:left="4320" w:hanging="180"/>
      </w:pPr>
    </w:lvl>
    <w:lvl w:ilvl="6" w:tplc="E8ACAF58" w:tentative="1">
      <w:start w:val="1"/>
      <w:numFmt w:val="decimal"/>
      <w:lvlText w:val="%7."/>
      <w:lvlJc w:val="left"/>
      <w:pPr>
        <w:ind w:left="5040" w:hanging="360"/>
      </w:pPr>
    </w:lvl>
    <w:lvl w:ilvl="7" w:tplc="37ECB322" w:tentative="1">
      <w:start w:val="1"/>
      <w:numFmt w:val="lowerLetter"/>
      <w:lvlText w:val="%8."/>
      <w:lvlJc w:val="left"/>
      <w:pPr>
        <w:ind w:left="5760" w:hanging="360"/>
      </w:pPr>
    </w:lvl>
    <w:lvl w:ilvl="8" w:tplc="D51AC0FA" w:tentative="1">
      <w:start w:val="1"/>
      <w:numFmt w:val="lowerRoman"/>
      <w:lvlText w:val="%9."/>
      <w:lvlJc w:val="right"/>
      <w:pPr>
        <w:ind w:left="6480" w:hanging="180"/>
      </w:pPr>
    </w:lvl>
  </w:abstractNum>
  <w:abstractNum w:abstractNumId="1" w15:restartNumberingAfterBreak="0">
    <w:nsid w:val="5893490E"/>
    <w:multiLevelType w:val="hybridMultilevel"/>
    <w:tmpl w:val="AC3C2790"/>
    <w:lvl w:ilvl="0" w:tplc="136C5E12">
      <w:start w:val="1"/>
      <w:numFmt w:val="bullet"/>
      <w:lvlText w:val=""/>
      <w:lvlJc w:val="left"/>
      <w:pPr>
        <w:ind w:left="720" w:hanging="360"/>
      </w:pPr>
      <w:rPr>
        <w:rFonts w:ascii="Symbol" w:hAnsi="Symbol" w:hint="default"/>
      </w:rPr>
    </w:lvl>
    <w:lvl w:ilvl="1" w:tplc="6DC80810" w:tentative="1">
      <w:start w:val="1"/>
      <w:numFmt w:val="bullet"/>
      <w:lvlText w:val="o"/>
      <w:lvlJc w:val="left"/>
      <w:pPr>
        <w:ind w:left="1440" w:hanging="360"/>
      </w:pPr>
      <w:rPr>
        <w:rFonts w:ascii="Courier New" w:hAnsi="Courier New" w:cs="Courier New" w:hint="default"/>
      </w:rPr>
    </w:lvl>
    <w:lvl w:ilvl="2" w:tplc="A9E8BCA4" w:tentative="1">
      <w:start w:val="1"/>
      <w:numFmt w:val="bullet"/>
      <w:lvlText w:val=""/>
      <w:lvlJc w:val="left"/>
      <w:pPr>
        <w:ind w:left="2160" w:hanging="360"/>
      </w:pPr>
      <w:rPr>
        <w:rFonts w:ascii="Wingdings" w:hAnsi="Wingdings" w:hint="default"/>
      </w:rPr>
    </w:lvl>
    <w:lvl w:ilvl="3" w:tplc="758C0846" w:tentative="1">
      <w:start w:val="1"/>
      <w:numFmt w:val="bullet"/>
      <w:lvlText w:val=""/>
      <w:lvlJc w:val="left"/>
      <w:pPr>
        <w:ind w:left="2880" w:hanging="360"/>
      </w:pPr>
      <w:rPr>
        <w:rFonts w:ascii="Symbol" w:hAnsi="Symbol" w:hint="default"/>
      </w:rPr>
    </w:lvl>
    <w:lvl w:ilvl="4" w:tplc="E6E80E52" w:tentative="1">
      <w:start w:val="1"/>
      <w:numFmt w:val="bullet"/>
      <w:lvlText w:val="o"/>
      <w:lvlJc w:val="left"/>
      <w:pPr>
        <w:ind w:left="3600" w:hanging="360"/>
      </w:pPr>
      <w:rPr>
        <w:rFonts w:ascii="Courier New" w:hAnsi="Courier New" w:cs="Courier New" w:hint="default"/>
      </w:rPr>
    </w:lvl>
    <w:lvl w:ilvl="5" w:tplc="DE8ACE7E" w:tentative="1">
      <w:start w:val="1"/>
      <w:numFmt w:val="bullet"/>
      <w:lvlText w:val=""/>
      <w:lvlJc w:val="left"/>
      <w:pPr>
        <w:ind w:left="4320" w:hanging="360"/>
      </w:pPr>
      <w:rPr>
        <w:rFonts w:ascii="Wingdings" w:hAnsi="Wingdings" w:hint="default"/>
      </w:rPr>
    </w:lvl>
    <w:lvl w:ilvl="6" w:tplc="648A88A0" w:tentative="1">
      <w:start w:val="1"/>
      <w:numFmt w:val="bullet"/>
      <w:lvlText w:val=""/>
      <w:lvlJc w:val="left"/>
      <w:pPr>
        <w:ind w:left="5040" w:hanging="360"/>
      </w:pPr>
      <w:rPr>
        <w:rFonts w:ascii="Symbol" w:hAnsi="Symbol" w:hint="default"/>
      </w:rPr>
    </w:lvl>
    <w:lvl w:ilvl="7" w:tplc="CAF83D4A" w:tentative="1">
      <w:start w:val="1"/>
      <w:numFmt w:val="bullet"/>
      <w:lvlText w:val="o"/>
      <w:lvlJc w:val="left"/>
      <w:pPr>
        <w:ind w:left="5760" w:hanging="360"/>
      </w:pPr>
      <w:rPr>
        <w:rFonts w:ascii="Courier New" w:hAnsi="Courier New" w:cs="Courier New" w:hint="default"/>
      </w:rPr>
    </w:lvl>
    <w:lvl w:ilvl="8" w:tplc="897CCAF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A2"/>
    <w:rsid w:val="00B53C04"/>
    <w:rsid w:val="00DD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3A02D6-D901-465D-A020-BBCEB410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87B"/>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3FE"/>
    <w:pPr>
      <w:tabs>
        <w:tab w:val="center" w:pos="4153"/>
        <w:tab w:val="right" w:pos="8306"/>
      </w:tabs>
    </w:pPr>
  </w:style>
  <w:style w:type="paragraph" w:styleId="Footer">
    <w:name w:val="footer"/>
    <w:basedOn w:val="Normal"/>
    <w:link w:val="FooterChar"/>
    <w:rsid w:val="00C963FE"/>
    <w:pPr>
      <w:tabs>
        <w:tab w:val="center" w:pos="4153"/>
        <w:tab w:val="right" w:pos="8306"/>
      </w:tabs>
    </w:pPr>
  </w:style>
  <w:style w:type="character" w:customStyle="1" w:styleId="HeaderChar">
    <w:name w:val="Header Char"/>
    <w:link w:val="Header"/>
    <w:rsid w:val="00C963FE"/>
    <w:rPr>
      <w:sz w:val="24"/>
      <w:szCs w:val="24"/>
      <w:lang w:val="en-GB" w:eastAsia="en-GB" w:bidi="ar-SA"/>
    </w:rPr>
  </w:style>
  <w:style w:type="character" w:customStyle="1" w:styleId="FooterChar">
    <w:name w:val="Footer Char"/>
    <w:link w:val="Footer"/>
    <w:rsid w:val="006830BE"/>
    <w:rPr>
      <w:sz w:val="24"/>
      <w:szCs w:val="24"/>
      <w:lang w:val="en-GB" w:eastAsia="en-GB" w:bidi="ar-SA"/>
    </w:rPr>
  </w:style>
  <w:style w:type="table" w:styleId="TableGrid">
    <w:name w:val="Table Grid"/>
    <w:basedOn w:val="TableNormal"/>
    <w:uiPriority w:val="39"/>
    <w:rsid w:val="006830B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5A33"/>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sid w:val="00595A33"/>
    <w:rPr>
      <w:rFonts w:ascii="Arial" w:hAnsi="Arial"/>
      <w:sz w:val="24"/>
      <w:lang w:eastAsia="en-US"/>
    </w:rPr>
  </w:style>
  <w:style w:type="paragraph" w:styleId="Closing">
    <w:name w:val="Closing"/>
    <w:basedOn w:val="Normal"/>
    <w:next w:val="Signature"/>
    <w:link w:val="ClosingChar"/>
    <w:rsid w:val="00595A33"/>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sid w:val="00595A33"/>
    <w:rPr>
      <w:rFonts w:ascii="Garamond" w:eastAsia="MS Mincho" w:hAnsi="Garamond"/>
      <w:kern w:val="18"/>
      <w:lang w:val="en-US" w:eastAsia="en-US"/>
    </w:rPr>
  </w:style>
  <w:style w:type="paragraph" w:styleId="Signature">
    <w:name w:val="Signature"/>
    <w:basedOn w:val="Normal"/>
    <w:next w:val="SignatureJobTitle"/>
    <w:link w:val="SignatureChar"/>
    <w:rsid w:val="00595A33"/>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sid w:val="00595A33"/>
    <w:rPr>
      <w:rFonts w:ascii="Garamond" w:eastAsia="MS Mincho" w:hAnsi="Garamond"/>
      <w:kern w:val="18"/>
      <w:lang w:val="en-US" w:eastAsia="en-US"/>
    </w:rPr>
  </w:style>
  <w:style w:type="paragraph" w:styleId="Date">
    <w:name w:val="Date"/>
    <w:basedOn w:val="Normal"/>
    <w:next w:val="InsideAddressName"/>
    <w:link w:val="DateChar"/>
    <w:rsid w:val="00595A33"/>
    <w:pPr>
      <w:spacing w:after="220"/>
      <w:jc w:val="both"/>
    </w:pPr>
    <w:rPr>
      <w:rFonts w:ascii="Garamond" w:eastAsia="MS Mincho" w:hAnsi="Garamond"/>
      <w:kern w:val="18"/>
      <w:sz w:val="20"/>
      <w:szCs w:val="20"/>
      <w:lang w:val="en-US" w:eastAsia="en-US"/>
    </w:rPr>
  </w:style>
  <w:style w:type="character" w:customStyle="1" w:styleId="DateChar">
    <w:name w:val="Date Char"/>
    <w:link w:val="Date"/>
    <w:rsid w:val="00595A33"/>
    <w:rPr>
      <w:rFonts w:ascii="Garamond" w:eastAsia="MS Mincho" w:hAnsi="Garamond"/>
      <w:kern w:val="18"/>
      <w:lang w:val="en-US" w:eastAsia="en-US"/>
    </w:rPr>
  </w:style>
  <w:style w:type="paragraph" w:customStyle="1" w:styleId="InsideAddress">
    <w:name w:val="Inside Address"/>
    <w:basedOn w:val="Normal"/>
    <w:rsid w:val="00595A33"/>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rsid w:val="00595A33"/>
    <w:pPr>
      <w:spacing w:before="220"/>
    </w:pPr>
  </w:style>
  <w:style w:type="paragraph" w:customStyle="1" w:styleId="SignatureJobTitle">
    <w:name w:val="Signature Job Title"/>
    <w:basedOn w:val="Signature"/>
    <w:next w:val="Normal"/>
    <w:rsid w:val="00595A33"/>
    <w:pPr>
      <w:spacing w:before="0"/>
    </w:pPr>
  </w:style>
  <w:style w:type="paragraph" w:styleId="NormalWeb">
    <w:name w:val="Normal (Web)"/>
    <w:basedOn w:val="Normal"/>
    <w:uiPriority w:val="99"/>
    <w:unhideWhenUsed/>
    <w:rsid w:val="00404F9B"/>
    <w:rPr>
      <w:rFonts w:ascii="Times New Roman" w:eastAsia="Calibri" w:hAnsi="Times New Roman"/>
      <w:sz w:val="24"/>
    </w:rPr>
  </w:style>
  <w:style w:type="paragraph" w:styleId="BalloonText">
    <w:name w:val="Balloon Text"/>
    <w:basedOn w:val="Normal"/>
    <w:link w:val="BalloonTextChar"/>
    <w:rsid w:val="00866910"/>
    <w:rPr>
      <w:rFonts w:ascii="Segoe UI" w:hAnsi="Segoe UI" w:cs="Segoe UI"/>
      <w:szCs w:val="18"/>
    </w:rPr>
  </w:style>
  <w:style w:type="character" w:customStyle="1" w:styleId="BalloonTextChar">
    <w:name w:val="Balloon Text Char"/>
    <w:basedOn w:val="DefaultParagraphFont"/>
    <w:link w:val="BalloonText"/>
    <w:rsid w:val="00866910"/>
    <w:rPr>
      <w:rFonts w:ascii="Segoe UI" w:hAnsi="Segoe UI" w:cs="Segoe UI"/>
      <w:sz w:val="18"/>
      <w:szCs w:val="18"/>
    </w:rPr>
  </w:style>
  <w:style w:type="paragraph" w:styleId="ListParagraph">
    <w:name w:val="List Paragraph"/>
    <w:basedOn w:val="Normal"/>
    <w:uiPriority w:val="34"/>
    <w:qFormat/>
    <w:rsid w:val="00CA38FB"/>
    <w:pPr>
      <w:ind w:left="720"/>
      <w:contextualSpacing/>
    </w:pPr>
  </w:style>
  <w:style w:type="character" w:styleId="Hyperlink">
    <w:name w:val="Hyperlink"/>
    <w:basedOn w:val="DefaultParagraphFont"/>
    <w:uiPriority w:val="99"/>
    <w:unhideWhenUsed/>
    <w:rsid w:val="00DF4BE5"/>
    <w:rPr>
      <w:color w:val="0563C1" w:themeColor="hyperlink"/>
      <w:u w:val="single"/>
    </w:rPr>
  </w:style>
  <w:style w:type="paragraph" w:styleId="NoSpacing">
    <w:name w:val="No Spacing"/>
    <w:uiPriority w:val="1"/>
    <w:qFormat/>
    <w:rsid w:val="00DF4BE5"/>
    <w:rPr>
      <w:rFonts w:asciiTheme="minorHAnsi" w:eastAsiaTheme="minorHAnsi" w:hAnsiTheme="minorHAnsi" w:cstheme="minorBidi"/>
      <w:sz w:val="22"/>
      <w:szCs w:val="22"/>
      <w:lang w:eastAsia="en-US"/>
    </w:rPr>
  </w:style>
  <w:style w:type="paragraph" w:customStyle="1" w:styleId="ScheduleHead">
    <w:name w:val="ScheduleHead"/>
    <w:basedOn w:val="Normal"/>
    <w:next w:val="Normal"/>
    <w:rsid w:val="00AD0132"/>
    <w:pPr>
      <w:keepNext/>
      <w:tabs>
        <w:tab w:val="center" w:pos="4167"/>
        <w:tab w:val="right" w:pos="8335"/>
      </w:tabs>
      <w:spacing w:before="120" w:after="100"/>
      <w:jc w:val="center"/>
    </w:pPr>
    <w:rPr>
      <w:rFonts w:ascii="Times New Roman" w:hAnsi="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hirst@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2D29-2CC4-4F50-9EDF-95EBD471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outstanding.dot</Template>
  <TotalTime>0</TotalTime>
  <Pages>3</Pages>
  <Words>1283</Words>
  <Characters>7314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Mansfield, Joanne</cp:lastModifiedBy>
  <cp:revision>2</cp:revision>
  <cp:lastPrinted>2016-11-29T09:13:00Z</cp:lastPrinted>
  <dcterms:created xsi:type="dcterms:W3CDTF">2017-02-14T14:45:00Z</dcterms:created>
  <dcterms:modified xsi:type="dcterms:W3CDTF">2017-02-14T14:45:00Z</dcterms:modified>
</cp:coreProperties>
</file>